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A6" w:rsidRPr="00927BEF" w:rsidRDefault="009F51A6"/>
    <w:p w:rsidR="009F51A6" w:rsidRPr="00927BEF" w:rsidRDefault="009F51A6"/>
    <w:p w:rsidR="009F51A6" w:rsidRPr="00927BEF" w:rsidRDefault="009F51A6"/>
    <w:p w:rsidR="009F51A6" w:rsidRPr="00927BEF" w:rsidRDefault="009F51A6"/>
    <w:p w:rsidR="009F51A6" w:rsidRPr="00927BEF" w:rsidRDefault="009F51A6"/>
    <w:p w:rsidR="00450877" w:rsidRPr="00927BEF" w:rsidRDefault="00450877"/>
    <w:p w:rsidR="00154D7A" w:rsidRPr="00927BEF" w:rsidRDefault="00154D7A"/>
    <w:p w:rsidR="00154D7A" w:rsidRPr="00927BEF" w:rsidRDefault="00154D7A"/>
    <w:p w:rsidR="00154D7A" w:rsidRPr="00927BEF" w:rsidRDefault="00154D7A"/>
    <w:p w:rsidR="00154D7A" w:rsidRPr="00927BEF" w:rsidRDefault="00154D7A"/>
    <w:p w:rsidR="00154D7A" w:rsidRPr="00927BEF" w:rsidRDefault="00154D7A"/>
    <w:p w:rsidR="00154D7A" w:rsidRPr="00927BEF" w:rsidRDefault="00154D7A"/>
    <w:p w:rsidR="00154D7A" w:rsidRPr="00927BEF" w:rsidRDefault="00154D7A"/>
    <w:p w:rsidR="00154D7A" w:rsidRPr="00927BEF" w:rsidRDefault="00154D7A"/>
    <w:p w:rsidR="00450877" w:rsidRPr="00927BEF" w:rsidRDefault="00450877"/>
    <w:p w:rsidR="009F51A6" w:rsidRPr="00927BEF" w:rsidRDefault="009F51A6"/>
    <w:p w:rsidR="009F51A6" w:rsidRPr="00927BEF" w:rsidRDefault="00932DE3" w:rsidP="009F51A6">
      <w:pPr>
        <w:pStyle w:val="Hlavika"/>
        <w:spacing w:line="360" w:lineRule="auto"/>
        <w:jc w:val="center"/>
        <w:rPr>
          <w:b/>
          <w:sz w:val="36"/>
          <w:szCs w:val="18"/>
          <w:lang w:val="sk-SK"/>
        </w:rPr>
      </w:pPr>
      <w:r w:rsidRPr="00927BEF">
        <w:rPr>
          <w:b/>
          <w:sz w:val="36"/>
          <w:szCs w:val="18"/>
          <w:lang w:val="sk-SK"/>
        </w:rPr>
        <w:t>Záverečná</w:t>
      </w:r>
      <w:r w:rsidR="009F51A6" w:rsidRPr="00927BEF">
        <w:rPr>
          <w:b/>
          <w:sz w:val="36"/>
          <w:szCs w:val="18"/>
        </w:rPr>
        <w:t xml:space="preserve"> správ</w:t>
      </w:r>
      <w:r w:rsidR="009F51A6" w:rsidRPr="00927BEF">
        <w:rPr>
          <w:b/>
          <w:sz w:val="36"/>
          <w:szCs w:val="18"/>
          <w:lang w:val="sk-SK"/>
        </w:rPr>
        <w:t>a</w:t>
      </w:r>
      <w:r w:rsidR="009F51A6" w:rsidRPr="00927BEF">
        <w:rPr>
          <w:b/>
          <w:sz w:val="36"/>
          <w:szCs w:val="18"/>
        </w:rPr>
        <w:t xml:space="preserve"> odborného garanta aktivity o pilotnom vyhodnocovaní aktivity</w:t>
      </w:r>
      <w:r w:rsidR="00236377" w:rsidRPr="00927BEF">
        <w:rPr>
          <w:b/>
          <w:sz w:val="36"/>
          <w:szCs w:val="18"/>
          <w:lang w:val="sk-SK"/>
        </w:rPr>
        <w:t xml:space="preserve"> za rok 2015</w:t>
      </w:r>
    </w:p>
    <w:p w:rsidR="009F51A6" w:rsidRPr="00927BEF" w:rsidRDefault="009F51A6" w:rsidP="009F51A6">
      <w:pPr>
        <w:pStyle w:val="Hlavika"/>
        <w:spacing w:line="360" w:lineRule="auto"/>
        <w:jc w:val="center"/>
        <w:rPr>
          <w:b/>
          <w:sz w:val="36"/>
          <w:szCs w:val="18"/>
          <w:lang w:val="sk-SK"/>
        </w:rPr>
      </w:pPr>
    </w:p>
    <w:p w:rsidR="009F51A6" w:rsidRPr="00927BEF" w:rsidRDefault="009F51A6" w:rsidP="009F51A6">
      <w:pPr>
        <w:pStyle w:val="Hlavika"/>
        <w:spacing w:line="360" w:lineRule="auto"/>
        <w:jc w:val="center"/>
        <w:rPr>
          <w:b/>
          <w:sz w:val="36"/>
          <w:szCs w:val="18"/>
          <w:lang w:val="sk-SK"/>
        </w:rPr>
      </w:pPr>
    </w:p>
    <w:p w:rsidR="009F51A6" w:rsidRPr="00927BEF" w:rsidRDefault="009F51A6" w:rsidP="009F51A6">
      <w:pPr>
        <w:pStyle w:val="Hlavika"/>
        <w:spacing w:line="360" w:lineRule="auto"/>
        <w:jc w:val="center"/>
        <w:rPr>
          <w:b/>
          <w:sz w:val="36"/>
          <w:szCs w:val="18"/>
          <w:lang w:val="sk-SK"/>
        </w:rPr>
      </w:pPr>
    </w:p>
    <w:p w:rsidR="00437B24" w:rsidRPr="00927BEF" w:rsidRDefault="00437B24" w:rsidP="009F51A6">
      <w:pPr>
        <w:pStyle w:val="Hlavika"/>
        <w:spacing w:line="360" w:lineRule="auto"/>
        <w:jc w:val="center"/>
        <w:rPr>
          <w:b/>
          <w:sz w:val="36"/>
          <w:szCs w:val="18"/>
          <w:lang w:val="sk-SK"/>
        </w:rPr>
      </w:pPr>
    </w:p>
    <w:p w:rsidR="00236377" w:rsidRPr="00927BEF" w:rsidRDefault="00236377" w:rsidP="009F51A6">
      <w:pPr>
        <w:pStyle w:val="Hlavika"/>
        <w:spacing w:line="360" w:lineRule="auto"/>
        <w:jc w:val="center"/>
        <w:rPr>
          <w:b/>
          <w:sz w:val="36"/>
          <w:szCs w:val="18"/>
          <w:lang w:val="sk-SK"/>
        </w:rPr>
      </w:pPr>
    </w:p>
    <w:p w:rsidR="00236377" w:rsidRPr="00927BEF" w:rsidRDefault="00236377" w:rsidP="009F51A6">
      <w:pPr>
        <w:pStyle w:val="Hlavika"/>
        <w:spacing w:line="360" w:lineRule="auto"/>
        <w:jc w:val="center"/>
        <w:rPr>
          <w:b/>
          <w:sz w:val="36"/>
          <w:szCs w:val="18"/>
          <w:lang w:val="sk-SK"/>
        </w:rPr>
      </w:pPr>
    </w:p>
    <w:p w:rsidR="00236377" w:rsidRPr="00927BEF" w:rsidRDefault="00236377" w:rsidP="009F51A6">
      <w:pPr>
        <w:pStyle w:val="Hlavika"/>
        <w:spacing w:line="360" w:lineRule="auto"/>
        <w:jc w:val="center"/>
        <w:rPr>
          <w:b/>
          <w:sz w:val="36"/>
          <w:szCs w:val="18"/>
          <w:lang w:val="sk-SK"/>
        </w:rPr>
      </w:pPr>
    </w:p>
    <w:p w:rsidR="00154D7A" w:rsidRPr="00927BEF" w:rsidRDefault="00154D7A" w:rsidP="009F51A6">
      <w:pPr>
        <w:pStyle w:val="Hlavika"/>
        <w:spacing w:line="360" w:lineRule="auto"/>
        <w:jc w:val="center"/>
        <w:rPr>
          <w:b/>
          <w:sz w:val="36"/>
          <w:szCs w:val="18"/>
          <w:lang w:val="sk-SK"/>
        </w:rPr>
      </w:pPr>
    </w:p>
    <w:p w:rsidR="00236377" w:rsidRPr="00927BEF" w:rsidRDefault="00437B24" w:rsidP="009F51A6">
      <w:pPr>
        <w:pStyle w:val="Hlavika"/>
        <w:spacing w:line="360" w:lineRule="auto"/>
        <w:jc w:val="both"/>
        <w:rPr>
          <w:b/>
          <w:szCs w:val="18"/>
          <w:lang w:val="sk-SK"/>
        </w:rPr>
      </w:pPr>
      <w:r w:rsidRPr="00927BEF">
        <w:rPr>
          <w:b/>
          <w:szCs w:val="18"/>
          <w:lang w:val="sk-SK"/>
        </w:rPr>
        <w:t>Aktivita A.1</w:t>
      </w:r>
      <w:r w:rsidR="004631EC" w:rsidRPr="00927BEF">
        <w:rPr>
          <w:b/>
          <w:szCs w:val="18"/>
          <w:lang w:val="sk-SK"/>
        </w:rPr>
        <w:t xml:space="preserve">                                             </w:t>
      </w:r>
      <w:r w:rsidR="00236377" w:rsidRPr="00927BEF">
        <w:rPr>
          <w:b/>
          <w:szCs w:val="18"/>
          <w:lang w:val="sk-SK"/>
        </w:rPr>
        <w:t xml:space="preserve">  </w:t>
      </w:r>
      <w:r w:rsidR="004631EC" w:rsidRPr="00927BEF">
        <w:rPr>
          <w:b/>
          <w:szCs w:val="18"/>
          <w:lang w:val="sk-SK"/>
        </w:rPr>
        <w:t xml:space="preserve">       </w:t>
      </w:r>
      <w:r w:rsidR="00236377" w:rsidRPr="00927BEF">
        <w:rPr>
          <w:b/>
          <w:szCs w:val="18"/>
          <w:lang w:val="sk-SK"/>
        </w:rPr>
        <w:t xml:space="preserve">                                           </w:t>
      </w:r>
      <w:r w:rsidR="004631EC" w:rsidRPr="00927BEF">
        <w:rPr>
          <w:b/>
          <w:szCs w:val="18"/>
          <w:lang w:val="sk-SK"/>
        </w:rPr>
        <w:t xml:space="preserve">   Bratislava </w:t>
      </w:r>
      <w:r w:rsidR="00820A3B" w:rsidRPr="00927BEF">
        <w:rPr>
          <w:b/>
          <w:szCs w:val="18"/>
          <w:lang w:val="sk-SK"/>
        </w:rPr>
        <w:t>15</w:t>
      </w:r>
      <w:r w:rsidR="00450877" w:rsidRPr="00927BEF">
        <w:rPr>
          <w:b/>
          <w:szCs w:val="18"/>
          <w:lang w:val="sk-SK"/>
        </w:rPr>
        <w:t>.</w:t>
      </w:r>
      <w:r w:rsidR="00932DE3" w:rsidRPr="00927BEF">
        <w:rPr>
          <w:b/>
          <w:szCs w:val="18"/>
          <w:lang w:val="sk-SK"/>
        </w:rPr>
        <w:t>1</w:t>
      </w:r>
      <w:r w:rsidR="00820A3B" w:rsidRPr="00927BEF">
        <w:rPr>
          <w:b/>
          <w:szCs w:val="18"/>
          <w:lang w:val="sk-SK"/>
        </w:rPr>
        <w:t>2</w:t>
      </w:r>
      <w:r w:rsidR="00450877" w:rsidRPr="00927BEF">
        <w:rPr>
          <w:b/>
          <w:szCs w:val="18"/>
          <w:lang w:val="sk-SK"/>
        </w:rPr>
        <w:t>.2015</w:t>
      </w:r>
    </w:p>
    <w:p w:rsidR="00236377" w:rsidRPr="00927BEF" w:rsidRDefault="00236377" w:rsidP="009F51A6">
      <w:pPr>
        <w:pStyle w:val="Hlavika"/>
        <w:spacing w:line="360" w:lineRule="auto"/>
        <w:jc w:val="both"/>
        <w:rPr>
          <w:b/>
          <w:szCs w:val="18"/>
          <w:lang w:val="sk-SK"/>
        </w:rPr>
      </w:pPr>
    </w:p>
    <w:p w:rsidR="00EA6126" w:rsidRPr="00927BEF" w:rsidRDefault="00835BED" w:rsidP="009F51A6">
      <w:pPr>
        <w:pStyle w:val="Hlavika"/>
        <w:spacing w:line="360" w:lineRule="auto"/>
        <w:jc w:val="both"/>
        <w:rPr>
          <w:szCs w:val="18"/>
          <w:lang w:val="sk-SK"/>
        </w:rPr>
      </w:pPr>
      <w:r w:rsidRPr="00927BEF">
        <w:rPr>
          <w:b/>
          <w:szCs w:val="18"/>
          <w:lang w:val="sk-SK"/>
        </w:rPr>
        <w:tab/>
      </w:r>
    </w:p>
    <w:p w:rsidR="00005098" w:rsidRPr="00927BEF" w:rsidRDefault="002B6FFE" w:rsidP="00641037">
      <w:pPr>
        <w:pStyle w:val="Hlavika"/>
        <w:spacing w:line="360" w:lineRule="auto"/>
        <w:jc w:val="both"/>
        <w:rPr>
          <w:b/>
        </w:rPr>
      </w:pPr>
      <w:r w:rsidRPr="00927BEF">
        <w:rPr>
          <w:rFonts w:ascii="Arial" w:hAnsi="Arial" w:cs="Arial"/>
          <w:b/>
          <w:sz w:val="28"/>
          <w:szCs w:val="18"/>
          <w:lang w:val="sk-SK"/>
        </w:rPr>
        <w:t>Obsah</w:t>
      </w:r>
    </w:p>
    <w:p w:rsidR="00263D14" w:rsidRPr="00927BEF" w:rsidRDefault="00263D14" w:rsidP="00835BE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27BEF">
        <w:rPr>
          <w:rFonts w:ascii="Arial" w:eastAsiaTheme="majorEastAsia" w:hAnsi="Arial" w:cstheme="majorBidi"/>
          <w:sz w:val="32"/>
          <w:szCs w:val="32"/>
          <w:u w:val="single"/>
        </w:rPr>
        <w:fldChar w:fldCharType="begin"/>
      </w:r>
      <w:r w:rsidRPr="00927BEF">
        <w:rPr>
          <w:rFonts w:ascii="Arial" w:eastAsiaTheme="majorEastAsia" w:hAnsi="Arial" w:cstheme="majorBidi"/>
          <w:sz w:val="32"/>
          <w:szCs w:val="32"/>
          <w:u w:val="single"/>
        </w:rPr>
        <w:instrText xml:space="preserve"> TOC \o "1-3" \h \z \u </w:instrText>
      </w:r>
      <w:r w:rsidRPr="00927BEF">
        <w:rPr>
          <w:rFonts w:ascii="Arial" w:eastAsiaTheme="majorEastAsia" w:hAnsi="Arial" w:cstheme="majorBidi"/>
          <w:sz w:val="32"/>
          <w:szCs w:val="32"/>
          <w:u w:val="single"/>
        </w:rPr>
        <w:fldChar w:fldCharType="separate"/>
      </w:r>
    </w:p>
    <w:p w:rsidR="00263D14" w:rsidRPr="00927BEF" w:rsidRDefault="00A00E6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872418" w:history="1">
        <w:r w:rsidR="00263D14" w:rsidRPr="00927BEF">
          <w:rPr>
            <w:rStyle w:val="Hypertextovprepojenie"/>
            <w:noProof/>
            <w:color w:val="auto"/>
          </w:rPr>
          <w:t>Čiastková aktivita 1.1.1.</w:t>
        </w:r>
        <w:r w:rsidR="00263D14" w:rsidRPr="00927BEF">
          <w:rPr>
            <w:noProof/>
            <w:webHidden/>
          </w:rPr>
          <w:tab/>
        </w:r>
        <w:r w:rsidR="00263D14" w:rsidRPr="00927BEF">
          <w:rPr>
            <w:noProof/>
            <w:webHidden/>
          </w:rPr>
          <w:fldChar w:fldCharType="begin"/>
        </w:r>
        <w:r w:rsidR="00263D14" w:rsidRPr="00927BEF">
          <w:rPr>
            <w:noProof/>
            <w:webHidden/>
          </w:rPr>
          <w:instrText xml:space="preserve"> PAGEREF _Toc414872418 \h </w:instrText>
        </w:r>
        <w:r w:rsidR="00263D14" w:rsidRPr="00927BEF">
          <w:rPr>
            <w:noProof/>
            <w:webHidden/>
          </w:rPr>
        </w:r>
        <w:r w:rsidR="00263D14" w:rsidRPr="00927BEF">
          <w:rPr>
            <w:noProof/>
            <w:webHidden/>
          </w:rPr>
          <w:fldChar w:fldCharType="separate"/>
        </w:r>
        <w:r w:rsidR="00AE14F7">
          <w:rPr>
            <w:noProof/>
            <w:webHidden/>
          </w:rPr>
          <w:t>3</w:t>
        </w:r>
        <w:r w:rsidR="00263D14" w:rsidRPr="00927BEF">
          <w:rPr>
            <w:noProof/>
            <w:webHidden/>
          </w:rPr>
          <w:fldChar w:fldCharType="end"/>
        </w:r>
      </w:hyperlink>
    </w:p>
    <w:p w:rsidR="00263D14" w:rsidRPr="00927BEF" w:rsidRDefault="00A00E6D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872419" w:history="1">
        <w:r w:rsidR="00263D14" w:rsidRPr="00927BEF">
          <w:rPr>
            <w:rStyle w:val="Hypertextovprepojenie"/>
            <w:noProof/>
            <w:color w:val="auto"/>
          </w:rPr>
          <w:t>Obstaranie a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dodanie materiálno-technického vybavenia a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využívanie didaktických pomôcok pre odborné učebne – laboratória</w:t>
        </w:r>
        <w:r w:rsidR="00263D14" w:rsidRPr="00927BEF">
          <w:rPr>
            <w:noProof/>
            <w:webHidden/>
          </w:rPr>
          <w:tab/>
        </w:r>
        <w:r w:rsidR="00263D14" w:rsidRPr="00927BEF">
          <w:rPr>
            <w:noProof/>
            <w:webHidden/>
          </w:rPr>
          <w:fldChar w:fldCharType="begin"/>
        </w:r>
        <w:r w:rsidR="00263D14" w:rsidRPr="00927BEF">
          <w:rPr>
            <w:noProof/>
            <w:webHidden/>
          </w:rPr>
          <w:instrText xml:space="preserve"> PAGEREF _Toc414872419 \h </w:instrText>
        </w:r>
        <w:r w:rsidR="00263D14" w:rsidRPr="00927BEF">
          <w:rPr>
            <w:noProof/>
            <w:webHidden/>
          </w:rPr>
        </w:r>
        <w:r w:rsidR="00263D14" w:rsidRPr="00927BEF">
          <w:rPr>
            <w:noProof/>
            <w:webHidden/>
          </w:rPr>
          <w:fldChar w:fldCharType="separate"/>
        </w:r>
        <w:r w:rsidR="00AE14F7">
          <w:rPr>
            <w:noProof/>
            <w:webHidden/>
          </w:rPr>
          <w:t>3</w:t>
        </w:r>
        <w:r w:rsidR="00263D14" w:rsidRPr="00927BEF">
          <w:rPr>
            <w:noProof/>
            <w:webHidden/>
          </w:rPr>
          <w:fldChar w:fldCharType="end"/>
        </w:r>
      </w:hyperlink>
    </w:p>
    <w:p w:rsidR="00263D14" w:rsidRPr="00927BEF" w:rsidRDefault="00A00E6D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872420" w:history="1">
        <w:r w:rsidR="00263D14" w:rsidRPr="00927BEF">
          <w:rPr>
            <w:rStyle w:val="Hypertextovprepojenie"/>
            <w:noProof/>
            <w:color w:val="auto"/>
          </w:rPr>
          <w:t>Využívanie základného a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doplnkového vybavenia a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didaktických pomôcok pre odborné učebne – laboratória</w:t>
        </w:r>
        <w:r w:rsidR="00263D14" w:rsidRPr="00927BEF">
          <w:rPr>
            <w:noProof/>
            <w:webHidden/>
          </w:rPr>
          <w:tab/>
        </w:r>
        <w:r w:rsidR="00263D14" w:rsidRPr="00927BEF">
          <w:rPr>
            <w:noProof/>
            <w:webHidden/>
          </w:rPr>
          <w:fldChar w:fldCharType="begin"/>
        </w:r>
        <w:r w:rsidR="00263D14" w:rsidRPr="00927BEF">
          <w:rPr>
            <w:noProof/>
            <w:webHidden/>
          </w:rPr>
          <w:instrText xml:space="preserve"> PAGEREF _Toc414872420 \h </w:instrText>
        </w:r>
        <w:r w:rsidR="00263D14" w:rsidRPr="00927BEF">
          <w:rPr>
            <w:noProof/>
            <w:webHidden/>
          </w:rPr>
        </w:r>
        <w:r w:rsidR="00263D14" w:rsidRPr="00927BEF">
          <w:rPr>
            <w:noProof/>
            <w:webHidden/>
          </w:rPr>
          <w:fldChar w:fldCharType="separate"/>
        </w:r>
        <w:r w:rsidR="00AE14F7">
          <w:rPr>
            <w:noProof/>
            <w:webHidden/>
          </w:rPr>
          <w:t>4</w:t>
        </w:r>
        <w:r w:rsidR="00263D14" w:rsidRPr="00927BEF">
          <w:rPr>
            <w:noProof/>
            <w:webHidden/>
          </w:rPr>
          <w:fldChar w:fldCharType="end"/>
        </w:r>
      </w:hyperlink>
    </w:p>
    <w:p w:rsidR="00263D14" w:rsidRPr="00927BEF" w:rsidRDefault="00A00E6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872421" w:history="1">
        <w:r w:rsidR="00263D14" w:rsidRPr="00927BEF">
          <w:rPr>
            <w:rStyle w:val="Hypertextovprepojenie"/>
            <w:noProof/>
            <w:color w:val="auto"/>
          </w:rPr>
          <w:t>Čiastková aktivita 1.1.2.</w:t>
        </w:r>
        <w:r w:rsidR="00263D14" w:rsidRPr="00927BEF">
          <w:rPr>
            <w:noProof/>
            <w:webHidden/>
          </w:rPr>
          <w:tab/>
        </w:r>
        <w:r w:rsidR="00263D14" w:rsidRPr="00927BEF">
          <w:rPr>
            <w:noProof/>
            <w:webHidden/>
          </w:rPr>
          <w:fldChar w:fldCharType="begin"/>
        </w:r>
        <w:r w:rsidR="00263D14" w:rsidRPr="00927BEF">
          <w:rPr>
            <w:noProof/>
            <w:webHidden/>
          </w:rPr>
          <w:instrText xml:space="preserve"> PAGEREF _Toc414872421 \h </w:instrText>
        </w:r>
        <w:r w:rsidR="00263D14" w:rsidRPr="00927BEF">
          <w:rPr>
            <w:noProof/>
            <w:webHidden/>
          </w:rPr>
        </w:r>
        <w:r w:rsidR="00263D14" w:rsidRPr="00927BEF">
          <w:rPr>
            <w:noProof/>
            <w:webHidden/>
          </w:rPr>
          <w:fldChar w:fldCharType="separate"/>
        </w:r>
        <w:r w:rsidR="00AE14F7">
          <w:rPr>
            <w:noProof/>
            <w:webHidden/>
          </w:rPr>
          <w:t>4</w:t>
        </w:r>
        <w:r w:rsidR="00263D14" w:rsidRPr="00927BEF">
          <w:rPr>
            <w:noProof/>
            <w:webHidden/>
          </w:rPr>
          <w:fldChar w:fldCharType="end"/>
        </w:r>
      </w:hyperlink>
    </w:p>
    <w:p w:rsidR="00263D14" w:rsidRPr="00927BEF" w:rsidRDefault="00A00E6D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872422" w:history="1">
        <w:r w:rsidR="00263D14" w:rsidRPr="00927BEF">
          <w:rPr>
            <w:rStyle w:val="Hypertextovprepojenie"/>
            <w:noProof/>
            <w:color w:val="auto"/>
          </w:rPr>
          <w:t xml:space="preserve">Zavádzanie inovovaného obsahu vzdelávania </w:t>
        </w:r>
        <w:r w:rsidR="00437B24" w:rsidRPr="00927BEF">
          <w:rPr>
            <w:rStyle w:val="Hypertextovprepojenie"/>
            <w:noProof/>
            <w:color w:val="auto"/>
          </w:rPr>
          <w:t>–</w:t>
        </w:r>
        <w:r w:rsidR="00263D14" w:rsidRPr="00927BEF">
          <w:rPr>
            <w:rStyle w:val="Hypertextovprepojenie"/>
            <w:noProof/>
            <w:color w:val="auto"/>
          </w:rPr>
          <w:t xml:space="preserve"> Metodická podpora aj formou konzultácií, poradenstva, kontrol, metodickým materiálov počas procesu vyučovania </w:t>
        </w:r>
        <w:r w:rsidR="00437B24" w:rsidRPr="00927BEF">
          <w:rPr>
            <w:rStyle w:val="Hypertextovprepojenie"/>
            <w:noProof/>
            <w:color w:val="auto"/>
          </w:rPr>
          <w:t>–</w:t>
        </w:r>
        <w:r w:rsidR="00263D14" w:rsidRPr="00927BEF">
          <w:rPr>
            <w:rStyle w:val="Hypertextovprepojenie"/>
            <w:noProof/>
            <w:color w:val="auto"/>
          </w:rPr>
          <w:t xml:space="preserve"> v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oblastiach vzdelávania Človek a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príroda (biológia, chémia, fyzika) a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Človek a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svet práce (technika) pre všetky ročníky ZŠ</w:t>
        </w:r>
        <w:r w:rsidR="00263D14" w:rsidRPr="00927BEF">
          <w:rPr>
            <w:noProof/>
            <w:webHidden/>
          </w:rPr>
          <w:tab/>
        </w:r>
        <w:r w:rsidR="00263D14" w:rsidRPr="00927BEF">
          <w:rPr>
            <w:noProof/>
            <w:webHidden/>
          </w:rPr>
          <w:fldChar w:fldCharType="begin"/>
        </w:r>
        <w:r w:rsidR="00263D14" w:rsidRPr="00927BEF">
          <w:rPr>
            <w:noProof/>
            <w:webHidden/>
          </w:rPr>
          <w:instrText xml:space="preserve"> PAGEREF _Toc414872422 \h </w:instrText>
        </w:r>
        <w:r w:rsidR="00263D14" w:rsidRPr="00927BEF">
          <w:rPr>
            <w:noProof/>
            <w:webHidden/>
          </w:rPr>
        </w:r>
        <w:r w:rsidR="00263D14" w:rsidRPr="00927BEF">
          <w:rPr>
            <w:noProof/>
            <w:webHidden/>
          </w:rPr>
          <w:fldChar w:fldCharType="separate"/>
        </w:r>
        <w:r w:rsidR="00AE14F7">
          <w:rPr>
            <w:noProof/>
            <w:webHidden/>
          </w:rPr>
          <w:t>4</w:t>
        </w:r>
        <w:r w:rsidR="00263D14" w:rsidRPr="00927BEF">
          <w:rPr>
            <w:noProof/>
            <w:webHidden/>
          </w:rPr>
          <w:fldChar w:fldCharType="end"/>
        </w:r>
      </w:hyperlink>
    </w:p>
    <w:p w:rsidR="00263D14" w:rsidRPr="00927BEF" w:rsidRDefault="00A00E6D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872423" w:history="1">
        <w:r w:rsidR="00263D14" w:rsidRPr="00927BEF">
          <w:rPr>
            <w:rStyle w:val="Hypertextovprepojenie"/>
            <w:noProof/>
            <w:color w:val="auto"/>
          </w:rPr>
          <w:t>Pilotné overovanie zmien, foriem a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metód vyučovania v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oblastiach vzdelávania Človek a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príroda (biológia, chémia, fyzika) a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Človek a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svet práce (technika) s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cieľom prepojenia daného predmetu vo vzťahu k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budúcej profesijnej orientácii žiaka</w:t>
        </w:r>
        <w:r w:rsidR="00263D14" w:rsidRPr="00927BEF">
          <w:rPr>
            <w:noProof/>
            <w:webHidden/>
          </w:rPr>
          <w:tab/>
        </w:r>
        <w:r w:rsidR="00263D14" w:rsidRPr="00927BEF">
          <w:rPr>
            <w:noProof/>
            <w:webHidden/>
          </w:rPr>
          <w:fldChar w:fldCharType="begin"/>
        </w:r>
        <w:r w:rsidR="00263D14" w:rsidRPr="00927BEF">
          <w:rPr>
            <w:noProof/>
            <w:webHidden/>
          </w:rPr>
          <w:instrText xml:space="preserve"> PAGEREF _Toc414872423 \h </w:instrText>
        </w:r>
        <w:r w:rsidR="00263D14" w:rsidRPr="00927BEF">
          <w:rPr>
            <w:noProof/>
            <w:webHidden/>
          </w:rPr>
        </w:r>
        <w:r w:rsidR="00263D14" w:rsidRPr="00927BEF">
          <w:rPr>
            <w:noProof/>
            <w:webHidden/>
          </w:rPr>
          <w:fldChar w:fldCharType="separate"/>
        </w:r>
        <w:r w:rsidR="00AE14F7">
          <w:rPr>
            <w:noProof/>
            <w:webHidden/>
          </w:rPr>
          <w:t>5</w:t>
        </w:r>
        <w:r w:rsidR="00263D14" w:rsidRPr="00927BEF">
          <w:rPr>
            <w:noProof/>
            <w:webHidden/>
          </w:rPr>
          <w:fldChar w:fldCharType="end"/>
        </w:r>
      </w:hyperlink>
    </w:p>
    <w:p w:rsidR="00263D14" w:rsidRPr="00927BEF" w:rsidRDefault="00A00E6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872424" w:history="1">
        <w:r w:rsidR="00263D14" w:rsidRPr="00927BEF">
          <w:rPr>
            <w:rStyle w:val="Hypertextovprepojenie"/>
            <w:noProof/>
            <w:color w:val="auto"/>
          </w:rPr>
          <w:t>Čiastková aktivita 1.1.3.</w:t>
        </w:r>
        <w:r w:rsidR="00263D14" w:rsidRPr="00927BEF">
          <w:rPr>
            <w:noProof/>
            <w:webHidden/>
          </w:rPr>
          <w:tab/>
        </w:r>
        <w:r w:rsidR="00263D14" w:rsidRPr="00927BEF">
          <w:rPr>
            <w:noProof/>
            <w:webHidden/>
          </w:rPr>
          <w:fldChar w:fldCharType="begin"/>
        </w:r>
        <w:r w:rsidR="00263D14" w:rsidRPr="00927BEF">
          <w:rPr>
            <w:noProof/>
            <w:webHidden/>
          </w:rPr>
          <w:instrText xml:space="preserve"> PAGEREF _Toc414872424 \h </w:instrText>
        </w:r>
        <w:r w:rsidR="00263D14" w:rsidRPr="00927BEF">
          <w:rPr>
            <w:noProof/>
            <w:webHidden/>
          </w:rPr>
        </w:r>
        <w:r w:rsidR="00263D14" w:rsidRPr="00927BEF">
          <w:rPr>
            <w:noProof/>
            <w:webHidden/>
          </w:rPr>
          <w:fldChar w:fldCharType="separate"/>
        </w:r>
        <w:r w:rsidR="00AE14F7">
          <w:rPr>
            <w:noProof/>
            <w:webHidden/>
          </w:rPr>
          <w:t>6</w:t>
        </w:r>
        <w:r w:rsidR="00263D14" w:rsidRPr="00927BEF">
          <w:rPr>
            <w:noProof/>
            <w:webHidden/>
          </w:rPr>
          <w:fldChar w:fldCharType="end"/>
        </w:r>
      </w:hyperlink>
    </w:p>
    <w:p w:rsidR="00263D14" w:rsidRPr="00927BEF" w:rsidRDefault="00A00E6D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872425" w:history="1">
        <w:r w:rsidR="00263D14" w:rsidRPr="00927BEF">
          <w:rPr>
            <w:rStyle w:val="Hypertextovprepojenie"/>
            <w:noProof/>
            <w:color w:val="auto"/>
          </w:rPr>
          <w:t>Vytvorenie programov inovačného kontinuálneho vzdelávania PZ v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rozsahu 60 vyučovacích hodín (45min.), ktorého účelom je inovácia foriem a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metód vyučovania v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oblastiach vzdelávania Človek a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príroda (biológia, chémia, fyzika) a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Človek a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svet práce (technika) s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cieľom prepojenia daného predmetu vo vzťahu k</w:t>
        </w:r>
        <w:r w:rsidR="00437B24" w:rsidRPr="00927BEF">
          <w:rPr>
            <w:rStyle w:val="Hypertextovprepojenie"/>
            <w:noProof/>
            <w:color w:val="auto"/>
          </w:rPr>
          <w:t> </w:t>
        </w:r>
        <w:r w:rsidR="00263D14" w:rsidRPr="00927BEF">
          <w:rPr>
            <w:rStyle w:val="Hypertextovprepojenie"/>
            <w:noProof/>
            <w:color w:val="auto"/>
          </w:rPr>
          <w:t>budúcej profesijnej orientácie žiaka na OVP na SOŠ.</w:t>
        </w:r>
        <w:r w:rsidR="00263D14" w:rsidRPr="00927BEF">
          <w:rPr>
            <w:noProof/>
            <w:webHidden/>
          </w:rPr>
          <w:tab/>
        </w:r>
        <w:r w:rsidR="00263D14" w:rsidRPr="00927BEF">
          <w:rPr>
            <w:noProof/>
            <w:webHidden/>
          </w:rPr>
          <w:fldChar w:fldCharType="begin"/>
        </w:r>
        <w:r w:rsidR="00263D14" w:rsidRPr="00927BEF">
          <w:rPr>
            <w:noProof/>
            <w:webHidden/>
          </w:rPr>
          <w:instrText xml:space="preserve"> PAGEREF _Toc414872425 \h </w:instrText>
        </w:r>
        <w:r w:rsidR="00263D14" w:rsidRPr="00927BEF">
          <w:rPr>
            <w:noProof/>
            <w:webHidden/>
          </w:rPr>
        </w:r>
        <w:r w:rsidR="00263D14" w:rsidRPr="00927BEF">
          <w:rPr>
            <w:noProof/>
            <w:webHidden/>
          </w:rPr>
          <w:fldChar w:fldCharType="separate"/>
        </w:r>
        <w:r w:rsidR="00AE14F7">
          <w:rPr>
            <w:noProof/>
            <w:webHidden/>
          </w:rPr>
          <w:t>6</w:t>
        </w:r>
        <w:r w:rsidR="00263D14" w:rsidRPr="00927BEF">
          <w:rPr>
            <w:noProof/>
            <w:webHidden/>
          </w:rPr>
          <w:fldChar w:fldCharType="end"/>
        </w:r>
      </w:hyperlink>
    </w:p>
    <w:p w:rsidR="00263D14" w:rsidRPr="00927BEF" w:rsidRDefault="00A00E6D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872426" w:history="1">
        <w:r w:rsidR="00263D14" w:rsidRPr="00927BEF">
          <w:rPr>
            <w:rStyle w:val="Hypertextovprepojenie"/>
            <w:noProof/>
            <w:color w:val="auto"/>
          </w:rPr>
          <w:t>Posky</w:t>
        </w:r>
        <w:r w:rsidR="00CE000D" w:rsidRPr="00927BEF">
          <w:rPr>
            <w:rStyle w:val="Hypertextovprepojenie"/>
            <w:noProof/>
            <w:color w:val="auto"/>
          </w:rPr>
          <w:t xml:space="preserve">tnutie programov kontinuálneho </w:t>
        </w:r>
        <w:r w:rsidR="00263D14" w:rsidRPr="00927BEF">
          <w:rPr>
            <w:rStyle w:val="Hypertextovprepojenie"/>
            <w:noProof/>
            <w:color w:val="auto"/>
          </w:rPr>
          <w:t>vzdelávania PZ</w:t>
        </w:r>
        <w:r w:rsidR="00263D14" w:rsidRPr="00927BEF">
          <w:rPr>
            <w:noProof/>
            <w:webHidden/>
          </w:rPr>
          <w:tab/>
        </w:r>
        <w:r w:rsidR="00263D14" w:rsidRPr="00927BEF">
          <w:rPr>
            <w:noProof/>
            <w:webHidden/>
          </w:rPr>
          <w:fldChar w:fldCharType="begin"/>
        </w:r>
        <w:r w:rsidR="00263D14" w:rsidRPr="00927BEF">
          <w:rPr>
            <w:noProof/>
            <w:webHidden/>
          </w:rPr>
          <w:instrText xml:space="preserve"> PAGEREF _Toc414872426 \h </w:instrText>
        </w:r>
        <w:r w:rsidR="00263D14" w:rsidRPr="00927BEF">
          <w:rPr>
            <w:noProof/>
            <w:webHidden/>
          </w:rPr>
        </w:r>
        <w:r w:rsidR="00263D14" w:rsidRPr="00927BEF">
          <w:rPr>
            <w:noProof/>
            <w:webHidden/>
          </w:rPr>
          <w:fldChar w:fldCharType="separate"/>
        </w:r>
        <w:r w:rsidR="00AE14F7">
          <w:rPr>
            <w:noProof/>
            <w:webHidden/>
          </w:rPr>
          <w:t>7</w:t>
        </w:r>
        <w:r w:rsidR="00263D14" w:rsidRPr="00927BEF">
          <w:rPr>
            <w:noProof/>
            <w:webHidden/>
          </w:rPr>
          <w:fldChar w:fldCharType="end"/>
        </w:r>
      </w:hyperlink>
    </w:p>
    <w:p w:rsidR="00263D14" w:rsidRPr="00927BEF" w:rsidRDefault="00A00E6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872427" w:history="1">
        <w:r w:rsidR="00263D14" w:rsidRPr="00927BEF">
          <w:rPr>
            <w:rStyle w:val="Hypertextovprepojenie"/>
            <w:noProof/>
            <w:color w:val="auto"/>
          </w:rPr>
          <w:t>Čiastková aktivita 1.1.4.</w:t>
        </w:r>
        <w:r w:rsidR="00263D14" w:rsidRPr="00927BEF">
          <w:rPr>
            <w:noProof/>
            <w:webHidden/>
          </w:rPr>
          <w:tab/>
        </w:r>
        <w:r w:rsidR="00263D14" w:rsidRPr="00927BEF">
          <w:rPr>
            <w:noProof/>
            <w:webHidden/>
          </w:rPr>
          <w:fldChar w:fldCharType="begin"/>
        </w:r>
        <w:r w:rsidR="00263D14" w:rsidRPr="00927BEF">
          <w:rPr>
            <w:noProof/>
            <w:webHidden/>
          </w:rPr>
          <w:instrText xml:space="preserve"> PAGEREF _Toc414872427 \h </w:instrText>
        </w:r>
        <w:r w:rsidR="00263D14" w:rsidRPr="00927BEF">
          <w:rPr>
            <w:noProof/>
            <w:webHidden/>
          </w:rPr>
        </w:r>
        <w:r w:rsidR="00263D14" w:rsidRPr="00927BEF">
          <w:rPr>
            <w:noProof/>
            <w:webHidden/>
          </w:rPr>
          <w:fldChar w:fldCharType="separate"/>
        </w:r>
        <w:r w:rsidR="00AE14F7">
          <w:rPr>
            <w:noProof/>
            <w:webHidden/>
          </w:rPr>
          <w:t>9</w:t>
        </w:r>
        <w:r w:rsidR="00263D14" w:rsidRPr="00927BEF">
          <w:rPr>
            <w:noProof/>
            <w:webHidden/>
          </w:rPr>
          <w:fldChar w:fldCharType="end"/>
        </w:r>
      </w:hyperlink>
    </w:p>
    <w:p w:rsidR="00263D14" w:rsidRPr="00927BEF" w:rsidRDefault="00A00E6D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4872428" w:history="1">
        <w:r w:rsidR="00263D14" w:rsidRPr="00927BEF">
          <w:rPr>
            <w:rStyle w:val="Hypertextovprepojenie"/>
            <w:noProof/>
            <w:color w:val="auto"/>
          </w:rPr>
          <w:t>Odborná garancia aktivity A1.1</w:t>
        </w:r>
        <w:r w:rsidR="00263D14" w:rsidRPr="00927BEF">
          <w:rPr>
            <w:noProof/>
            <w:webHidden/>
          </w:rPr>
          <w:tab/>
        </w:r>
        <w:r w:rsidR="00263D14" w:rsidRPr="00927BEF">
          <w:rPr>
            <w:noProof/>
            <w:webHidden/>
          </w:rPr>
          <w:fldChar w:fldCharType="begin"/>
        </w:r>
        <w:r w:rsidR="00263D14" w:rsidRPr="00927BEF">
          <w:rPr>
            <w:noProof/>
            <w:webHidden/>
          </w:rPr>
          <w:instrText xml:space="preserve"> PAGEREF _Toc414872428 \h </w:instrText>
        </w:r>
        <w:r w:rsidR="00263D14" w:rsidRPr="00927BEF">
          <w:rPr>
            <w:noProof/>
            <w:webHidden/>
          </w:rPr>
        </w:r>
        <w:r w:rsidR="00263D14" w:rsidRPr="00927BEF">
          <w:rPr>
            <w:noProof/>
            <w:webHidden/>
          </w:rPr>
          <w:fldChar w:fldCharType="separate"/>
        </w:r>
        <w:r w:rsidR="00AE14F7">
          <w:rPr>
            <w:noProof/>
            <w:webHidden/>
          </w:rPr>
          <w:t>9</w:t>
        </w:r>
        <w:r w:rsidR="00263D14" w:rsidRPr="00927BEF">
          <w:rPr>
            <w:noProof/>
            <w:webHidden/>
          </w:rPr>
          <w:fldChar w:fldCharType="end"/>
        </w:r>
      </w:hyperlink>
    </w:p>
    <w:p w:rsidR="00005098" w:rsidRPr="00927BEF" w:rsidRDefault="00263D14">
      <w:pPr>
        <w:spacing w:after="160" w:line="259" w:lineRule="auto"/>
        <w:rPr>
          <w:rFonts w:ascii="Arial" w:eastAsiaTheme="majorEastAsia" w:hAnsi="Arial" w:cstheme="majorBidi"/>
          <w:sz w:val="32"/>
          <w:szCs w:val="32"/>
          <w:u w:val="single"/>
        </w:rPr>
      </w:pPr>
      <w:r w:rsidRPr="00927BEF">
        <w:rPr>
          <w:rFonts w:ascii="Arial" w:eastAsiaTheme="majorEastAsia" w:hAnsi="Arial" w:cstheme="majorBidi"/>
          <w:sz w:val="32"/>
          <w:szCs w:val="32"/>
          <w:u w:val="single"/>
        </w:rPr>
        <w:fldChar w:fldCharType="end"/>
      </w:r>
      <w:r w:rsidR="00005098" w:rsidRPr="00927BEF">
        <w:rPr>
          <w:rFonts w:ascii="Arial" w:eastAsiaTheme="majorEastAsia" w:hAnsi="Arial" w:cstheme="majorBidi"/>
          <w:sz w:val="32"/>
          <w:szCs w:val="32"/>
          <w:u w:val="single"/>
        </w:rPr>
        <w:br w:type="page"/>
      </w:r>
    </w:p>
    <w:p w:rsidR="009F51A6" w:rsidRPr="00927BEF" w:rsidRDefault="009F51A6" w:rsidP="00005098">
      <w:pPr>
        <w:pStyle w:val="Nadpis1"/>
      </w:pPr>
      <w:bookmarkStart w:id="0" w:name="_Toc414872025"/>
      <w:bookmarkStart w:id="1" w:name="_Toc414872277"/>
      <w:bookmarkStart w:id="2" w:name="_Toc414872418"/>
      <w:r w:rsidRPr="00927BEF">
        <w:t>Čiastková aktivita 1.1.1.</w:t>
      </w:r>
      <w:bookmarkEnd w:id="0"/>
      <w:bookmarkEnd w:id="1"/>
      <w:bookmarkEnd w:id="2"/>
    </w:p>
    <w:p w:rsidR="009F51A6" w:rsidRPr="00927BEF" w:rsidRDefault="009F51A6" w:rsidP="00797D9A">
      <w:pPr>
        <w:pStyle w:val="Nadpis2"/>
        <w:jc w:val="both"/>
      </w:pPr>
      <w:bookmarkStart w:id="3" w:name="_Toc414872026"/>
      <w:bookmarkStart w:id="4" w:name="_Toc414872278"/>
      <w:bookmarkStart w:id="5" w:name="_Toc414872419"/>
      <w:r w:rsidRPr="00927BEF">
        <w:t>Obstaranie a</w:t>
      </w:r>
      <w:r w:rsidR="00437B24" w:rsidRPr="00927BEF">
        <w:t> </w:t>
      </w:r>
      <w:r w:rsidRPr="00927BEF">
        <w:t>dodanie materiálno-technického vybavenia a</w:t>
      </w:r>
      <w:r w:rsidR="00437B24" w:rsidRPr="00927BEF">
        <w:t> </w:t>
      </w:r>
      <w:r w:rsidRPr="00927BEF">
        <w:t>využívanie didaktických pomôcok pre odborné učebne – laboratória</w:t>
      </w:r>
      <w:bookmarkEnd w:id="3"/>
      <w:bookmarkEnd w:id="4"/>
      <w:bookmarkEnd w:id="5"/>
    </w:p>
    <w:p w:rsidR="00005098" w:rsidRPr="00927BEF" w:rsidRDefault="00005098" w:rsidP="00005098"/>
    <w:p w:rsidR="00387532" w:rsidRDefault="00CA0535" w:rsidP="00CA0535">
      <w:pPr>
        <w:pStyle w:val="Hlavika"/>
        <w:spacing w:line="360" w:lineRule="auto"/>
        <w:ind w:firstLine="709"/>
        <w:jc w:val="both"/>
        <w:rPr>
          <w:szCs w:val="18"/>
          <w:lang w:val="sk-SK"/>
        </w:rPr>
      </w:pPr>
      <w:r>
        <w:rPr>
          <w:szCs w:val="18"/>
          <w:lang w:val="sk-SK"/>
        </w:rPr>
        <w:t xml:space="preserve">Výber pilotných škôl </w:t>
      </w:r>
      <w:r w:rsidR="00387532">
        <w:rPr>
          <w:szCs w:val="18"/>
          <w:lang w:val="sk-SK"/>
        </w:rPr>
        <w:t xml:space="preserve">bol zahájený v máji 2013. </w:t>
      </w:r>
      <w:r w:rsidR="00F57672">
        <w:rPr>
          <w:szCs w:val="18"/>
          <w:lang w:val="sk-SK"/>
        </w:rPr>
        <w:t xml:space="preserve">Bol vytvorený </w:t>
      </w:r>
      <w:r w:rsidR="00AA789A">
        <w:rPr>
          <w:szCs w:val="18"/>
          <w:lang w:val="sk-SK"/>
        </w:rPr>
        <w:t xml:space="preserve">tzv. </w:t>
      </w:r>
      <w:r w:rsidR="00F57672">
        <w:rPr>
          <w:szCs w:val="18"/>
          <w:lang w:val="sk-SK"/>
        </w:rPr>
        <w:t>„</w:t>
      </w:r>
      <w:proofErr w:type="spellStart"/>
      <w:r w:rsidR="00F57672">
        <w:rPr>
          <w:szCs w:val="18"/>
          <w:lang w:val="sk-SK"/>
        </w:rPr>
        <w:t>longlist</w:t>
      </w:r>
      <w:proofErr w:type="spellEnd"/>
      <w:r w:rsidR="00F57672">
        <w:rPr>
          <w:szCs w:val="18"/>
          <w:lang w:val="sk-SK"/>
        </w:rPr>
        <w:t xml:space="preserve">“ všetkých možných škôl, ktoré spĺňali kritériá </w:t>
      </w:r>
      <w:r w:rsidR="00AA789A">
        <w:rPr>
          <w:szCs w:val="18"/>
          <w:lang w:val="sk-SK"/>
        </w:rPr>
        <w:t xml:space="preserve">(minimálny počet žiakov na škole, žiadne čerpanie finančných prostriedkov na vybavenie učební, atď.) </w:t>
      </w:r>
      <w:r w:rsidR="00F57672">
        <w:rPr>
          <w:szCs w:val="18"/>
          <w:lang w:val="sk-SK"/>
        </w:rPr>
        <w:t>výberu</w:t>
      </w:r>
      <w:r w:rsidR="00AA789A">
        <w:rPr>
          <w:szCs w:val="18"/>
          <w:lang w:val="sk-SK"/>
        </w:rPr>
        <w:t xml:space="preserve"> pre národný projekt. Na základe tohto dokumentu boli následne telefonicky oslovovaní riaditelia týchto škôl a bola s nimi dohodnutá obhliadka priestorov</w:t>
      </w:r>
      <w:r w:rsidR="001279B1">
        <w:rPr>
          <w:szCs w:val="18"/>
          <w:lang w:val="sk-SK"/>
        </w:rPr>
        <w:t xml:space="preserve"> u</w:t>
      </w:r>
      <w:r w:rsidR="00AA789A">
        <w:rPr>
          <w:szCs w:val="18"/>
          <w:lang w:val="sk-SK"/>
        </w:rPr>
        <w:t>čební a laboratórií.</w:t>
      </w:r>
      <w:r w:rsidR="001279B1">
        <w:rPr>
          <w:szCs w:val="18"/>
          <w:lang w:val="sk-SK"/>
        </w:rPr>
        <w:t xml:space="preserve"> Pri výbere škôl sa prihliadalo na ich  rovnomerné rozmiestnenie v rámci krajov, pričom v každom kraji sa nachádza 7 pilotných škôl s výnimkou trenčianskeho kraja, kde je počet pilotných škôl 6 a košického kraja, kde je počet pilotných škôl 8. Dňa 28.8.2013 bol riadiacim výborom schválený </w:t>
      </w:r>
      <w:r w:rsidR="00670DD9">
        <w:rPr>
          <w:szCs w:val="18"/>
          <w:lang w:val="sk-SK"/>
        </w:rPr>
        <w:t>finálny zoznam pilotných škôl. Kompletný zoznam pilotných škôl sa nachádza na web stránke projektu (</w:t>
      </w:r>
      <w:hyperlink r:id="rId8" w:history="1">
        <w:r w:rsidR="00670DD9" w:rsidRPr="009123B0">
          <w:rPr>
            <w:rStyle w:val="Hypertextovprepojenie"/>
            <w:szCs w:val="18"/>
            <w:lang w:val="sk-SK"/>
          </w:rPr>
          <w:t>www.zsodborne.sk</w:t>
        </w:r>
      </w:hyperlink>
      <w:r w:rsidR="00670DD9">
        <w:rPr>
          <w:szCs w:val="18"/>
          <w:lang w:val="sk-SK"/>
        </w:rPr>
        <w:t>), ako aj komplexná Správa o výbere pilotných ZŠ</w:t>
      </w:r>
      <w:r w:rsidR="00AE14F7">
        <w:rPr>
          <w:szCs w:val="18"/>
          <w:lang w:val="sk-SK"/>
        </w:rPr>
        <w:t>, v ktorej je stručne popísaný výber pilotných škôl</w:t>
      </w:r>
      <w:r w:rsidR="00670DD9">
        <w:rPr>
          <w:szCs w:val="18"/>
          <w:lang w:val="sk-SK"/>
        </w:rPr>
        <w:t xml:space="preserve">.  </w:t>
      </w:r>
    </w:p>
    <w:p w:rsidR="00CA0535" w:rsidRDefault="00F04677" w:rsidP="00CA0535">
      <w:pPr>
        <w:pStyle w:val="Hlavika"/>
        <w:spacing w:line="360" w:lineRule="auto"/>
        <w:ind w:firstLine="709"/>
        <w:jc w:val="both"/>
        <w:rPr>
          <w:lang w:val="sk-SK"/>
        </w:rPr>
      </w:pPr>
      <w:r w:rsidRPr="00927BEF">
        <w:rPr>
          <w:szCs w:val="18"/>
          <w:lang w:val="sk-SK"/>
        </w:rPr>
        <w:t>D</w:t>
      </w:r>
      <w:r w:rsidR="00C715A6" w:rsidRPr="00927BEF">
        <w:rPr>
          <w:szCs w:val="18"/>
          <w:lang w:val="sk-SK"/>
        </w:rPr>
        <w:t xml:space="preserve">ňa 30.04.2014 </w:t>
      </w:r>
      <w:r w:rsidRPr="00927BEF">
        <w:rPr>
          <w:szCs w:val="18"/>
          <w:lang w:val="sk-SK"/>
        </w:rPr>
        <w:t xml:space="preserve"> firma KVANT spol. s r. o. </w:t>
      </w:r>
      <w:r w:rsidR="00C715A6" w:rsidRPr="00927BEF">
        <w:rPr>
          <w:szCs w:val="18"/>
          <w:lang w:val="sk-SK"/>
        </w:rPr>
        <w:t>úspešne ukončila rozvoz zariadenia, vybavenia a</w:t>
      </w:r>
      <w:r w:rsidR="00437B24" w:rsidRPr="00927BEF">
        <w:rPr>
          <w:szCs w:val="18"/>
          <w:lang w:val="sk-SK"/>
        </w:rPr>
        <w:t> </w:t>
      </w:r>
      <w:r w:rsidR="00C715A6" w:rsidRPr="00927BEF">
        <w:rPr>
          <w:szCs w:val="18"/>
          <w:lang w:val="sk-SK"/>
        </w:rPr>
        <w:t xml:space="preserve">didaktických pomôcok (ďalej MTZ) </w:t>
      </w:r>
      <w:r w:rsidR="00B87C9D" w:rsidRPr="00927BEF">
        <w:rPr>
          <w:szCs w:val="18"/>
          <w:lang w:val="sk-SK"/>
        </w:rPr>
        <w:t xml:space="preserve">na </w:t>
      </w:r>
      <w:r w:rsidR="00C715A6" w:rsidRPr="00927BEF">
        <w:rPr>
          <w:szCs w:val="18"/>
          <w:lang w:val="sk-SK"/>
        </w:rPr>
        <w:t xml:space="preserve">všetky pilotné základné školy. </w:t>
      </w:r>
      <w:r w:rsidRPr="00927BEF">
        <w:rPr>
          <w:szCs w:val="18"/>
          <w:lang w:val="sk-SK"/>
        </w:rPr>
        <w:t>MTZ bolo pilotným školám odovzdané na základe zmluvy o výpožičke a preberacieho protokolu za účasti regionálnych zamestnancov v každom kraji, riaditeľa pilotnej školy a firmy KVANT spol. s </w:t>
      </w:r>
      <w:proofErr w:type="spellStart"/>
      <w:r w:rsidRPr="00927BEF">
        <w:rPr>
          <w:szCs w:val="18"/>
          <w:lang w:val="sk-SK"/>
        </w:rPr>
        <w:t>r.o</w:t>
      </w:r>
      <w:proofErr w:type="spellEnd"/>
      <w:r w:rsidRPr="00927BEF">
        <w:rPr>
          <w:szCs w:val="18"/>
          <w:lang w:val="sk-SK"/>
        </w:rPr>
        <w:t xml:space="preserve">. </w:t>
      </w:r>
      <w:r w:rsidR="00B87C9D" w:rsidRPr="00927BEF">
        <w:t>Počas dodávok bol</w:t>
      </w:r>
      <w:r w:rsidR="003077E0" w:rsidRPr="00927BEF">
        <w:rPr>
          <w:lang w:val="sk-SK"/>
        </w:rPr>
        <w:t xml:space="preserve">o niektoré MTZ </w:t>
      </w:r>
      <w:r w:rsidR="00B87C9D" w:rsidRPr="00927BEF">
        <w:t xml:space="preserve">poškodené, čo sa následne riešilo spísaním reklamačného protokolu </w:t>
      </w:r>
      <w:r w:rsidR="003077E0" w:rsidRPr="00927BEF">
        <w:rPr>
          <w:lang w:val="sk-SK"/>
        </w:rPr>
        <w:t>medzi</w:t>
      </w:r>
      <w:r w:rsidR="00B87C9D" w:rsidRPr="00927BEF">
        <w:t xml:space="preserve"> predmetnou školou a firmou K</w:t>
      </w:r>
      <w:r w:rsidR="00B87C9D" w:rsidRPr="00927BEF">
        <w:rPr>
          <w:lang w:val="sk-SK"/>
        </w:rPr>
        <w:t xml:space="preserve">VANT </w:t>
      </w:r>
      <w:r w:rsidR="00B87C9D" w:rsidRPr="00927BEF">
        <w:t>spol. s r.</w:t>
      </w:r>
      <w:r w:rsidR="00C658C3" w:rsidRPr="00927BEF">
        <w:rPr>
          <w:lang w:val="sk-SK"/>
        </w:rPr>
        <w:t xml:space="preserve"> </w:t>
      </w:r>
      <w:r w:rsidR="00B87C9D" w:rsidRPr="00927BEF">
        <w:t xml:space="preserve">o. Ďalšie reklamácie sa vyskytli </w:t>
      </w:r>
      <w:r w:rsidR="003077E0" w:rsidRPr="00927BEF">
        <w:rPr>
          <w:lang w:val="sk-SK"/>
        </w:rPr>
        <w:t>v</w:t>
      </w:r>
      <w:r w:rsidR="00437B24" w:rsidRPr="00927BEF">
        <w:rPr>
          <w:lang w:val="sk-SK"/>
        </w:rPr>
        <w:t> </w:t>
      </w:r>
      <w:r w:rsidR="003077E0" w:rsidRPr="00927BEF">
        <w:rPr>
          <w:lang w:val="sk-SK"/>
        </w:rPr>
        <w:t>priebehu školského roka</w:t>
      </w:r>
      <w:r w:rsidR="00B87C9D" w:rsidRPr="00927BEF">
        <w:t xml:space="preserve"> </w:t>
      </w:r>
      <w:r w:rsidR="00E94288" w:rsidRPr="00927BEF">
        <w:rPr>
          <w:lang w:val="sk-SK"/>
        </w:rPr>
        <w:t>2014/</w:t>
      </w:r>
      <w:r w:rsidR="00C63E59" w:rsidRPr="00927BEF">
        <w:rPr>
          <w:lang w:val="sk-SK"/>
        </w:rPr>
        <w:t>20</w:t>
      </w:r>
      <w:r w:rsidR="00E94288" w:rsidRPr="00927BEF">
        <w:rPr>
          <w:lang w:val="sk-SK"/>
        </w:rPr>
        <w:t xml:space="preserve">15 </w:t>
      </w:r>
      <w:r w:rsidR="00B87C9D" w:rsidRPr="00927BEF">
        <w:t>používan</w:t>
      </w:r>
      <w:r w:rsidR="003077E0" w:rsidRPr="00927BEF">
        <w:rPr>
          <w:lang w:val="sk-SK"/>
        </w:rPr>
        <w:t xml:space="preserve">ím </w:t>
      </w:r>
      <w:r w:rsidR="00B87C9D" w:rsidRPr="00927BEF">
        <w:t>dodaného MTZ na vyučovacích hodinách. Všetky vzniknuté reklamácie firma K</w:t>
      </w:r>
      <w:r w:rsidR="003077E0" w:rsidRPr="00927BEF">
        <w:rPr>
          <w:lang w:val="sk-SK"/>
        </w:rPr>
        <w:t>VANT</w:t>
      </w:r>
      <w:r w:rsidR="00B87C9D" w:rsidRPr="00927BEF">
        <w:t xml:space="preserve"> spol. s r.</w:t>
      </w:r>
      <w:r w:rsidR="00C658C3" w:rsidRPr="00927BEF">
        <w:rPr>
          <w:lang w:val="sk-SK"/>
        </w:rPr>
        <w:t xml:space="preserve"> </w:t>
      </w:r>
      <w:r w:rsidR="00B87C9D" w:rsidRPr="00927BEF">
        <w:t xml:space="preserve">o. </w:t>
      </w:r>
      <w:r w:rsidR="00C63E59" w:rsidRPr="00927BEF">
        <w:t xml:space="preserve">sa </w:t>
      </w:r>
      <w:r w:rsidR="00B87C9D" w:rsidRPr="00927BEF">
        <w:t xml:space="preserve">zaviazala vyriešiť </w:t>
      </w:r>
      <w:r w:rsidR="00CD4E71" w:rsidRPr="00927BEF">
        <w:rPr>
          <w:lang w:val="sk-SK"/>
        </w:rPr>
        <w:t>v</w:t>
      </w:r>
      <w:r w:rsidR="00437B24" w:rsidRPr="00927BEF">
        <w:rPr>
          <w:lang w:val="sk-SK"/>
        </w:rPr>
        <w:t> </w:t>
      </w:r>
      <w:r w:rsidR="00CD4E71" w:rsidRPr="00927BEF">
        <w:rPr>
          <w:lang w:val="sk-SK"/>
        </w:rPr>
        <w:t>čo najkratšom termíne</w:t>
      </w:r>
      <w:r w:rsidR="003077E0" w:rsidRPr="00927BEF">
        <w:t xml:space="preserve">, aby sa </w:t>
      </w:r>
      <w:r w:rsidR="0059253D" w:rsidRPr="00927BEF">
        <w:t xml:space="preserve">mohlo toto zariadenie, </w:t>
      </w:r>
      <w:r w:rsidR="00B87C9D" w:rsidRPr="00927BEF">
        <w:t>vybavenie</w:t>
      </w:r>
      <w:r w:rsidR="0059253D" w:rsidRPr="00927BEF">
        <w:rPr>
          <w:lang w:val="sk-SK"/>
        </w:rPr>
        <w:t xml:space="preserve"> a</w:t>
      </w:r>
      <w:r w:rsidR="00437B24" w:rsidRPr="00927BEF">
        <w:rPr>
          <w:lang w:val="sk-SK"/>
        </w:rPr>
        <w:t> </w:t>
      </w:r>
      <w:r w:rsidR="0059253D" w:rsidRPr="00927BEF">
        <w:rPr>
          <w:lang w:val="sk-SK"/>
        </w:rPr>
        <w:t>didaktické pomôcky</w:t>
      </w:r>
      <w:r w:rsidR="00B87C9D" w:rsidRPr="00927BEF">
        <w:t xml:space="preserve"> využívať na všetkých pilotných školách</w:t>
      </w:r>
      <w:r w:rsidR="00CD4E71" w:rsidRPr="00927BEF">
        <w:rPr>
          <w:lang w:val="sk-SK"/>
        </w:rPr>
        <w:t xml:space="preserve"> v</w:t>
      </w:r>
      <w:r w:rsidR="00437B24" w:rsidRPr="00927BEF">
        <w:rPr>
          <w:lang w:val="sk-SK"/>
        </w:rPr>
        <w:t> </w:t>
      </w:r>
      <w:r w:rsidR="00CD4E71" w:rsidRPr="00927BEF">
        <w:rPr>
          <w:lang w:val="sk-SK"/>
        </w:rPr>
        <w:t>plnom rozsahu</w:t>
      </w:r>
      <w:r w:rsidR="00B87C9D" w:rsidRPr="00927BEF">
        <w:t>.</w:t>
      </w:r>
      <w:r w:rsidR="00811C09" w:rsidRPr="00927BEF">
        <w:rPr>
          <w:lang w:val="sk-SK"/>
        </w:rPr>
        <w:t xml:space="preserve"> </w:t>
      </w:r>
      <w:r w:rsidR="00C658C3" w:rsidRPr="00927BEF">
        <w:rPr>
          <w:lang w:val="sk-SK"/>
        </w:rPr>
        <w:t xml:space="preserve">V súčasnosti </w:t>
      </w:r>
      <w:r w:rsidRPr="00927BEF">
        <w:rPr>
          <w:lang w:val="sk-SK"/>
        </w:rPr>
        <w:t xml:space="preserve">už dodanému MTZ uplynula dvojročná záruka a z toho dôvodu bude riešenie vzniknutých vád už v kompetencii jednotlivých riaditeľov. </w:t>
      </w:r>
    </w:p>
    <w:p w:rsidR="00693F9C" w:rsidRPr="00927BEF" w:rsidRDefault="00811C09" w:rsidP="00CA0535">
      <w:pPr>
        <w:pStyle w:val="Hlavika"/>
        <w:spacing w:line="360" w:lineRule="auto"/>
        <w:ind w:firstLine="709"/>
        <w:jc w:val="both"/>
        <w:rPr>
          <w:lang w:val="sk-SK"/>
        </w:rPr>
      </w:pPr>
      <w:r w:rsidRPr="00927BEF">
        <w:rPr>
          <w:lang w:val="sk-SK"/>
        </w:rPr>
        <w:t xml:space="preserve">Verejné obstarávanie na </w:t>
      </w:r>
      <w:r w:rsidR="00F8521D" w:rsidRPr="00927BEF">
        <w:rPr>
          <w:lang w:val="sk-SK"/>
        </w:rPr>
        <w:t xml:space="preserve">dodanie obstaraného </w:t>
      </w:r>
      <w:r w:rsidRPr="00927BEF">
        <w:rPr>
          <w:lang w:val="sk-SK"/>
        </w:rPr>
        <w:t>IKT bolo</w:t>
      </w:r>
      <w:r w:rsidR="00CE71B2" w:rsidRPr="00927BEF">
        <w:rPr>
          <w:lang w:val="sk-SK"/>
        </w:rPr>
        <w:t xml:space="preserve"> úspešne ukončené</w:t>
      </w:r>
      <w:r w:rsidR="00F8521D" w:rsidRPr="00927BEF">
        <w:rPr>
          <w:lang w:val="sk-SK"/>
        </w:rPr>
        <w:t xml:space="preserve"> v roku 2014 </w:t>
      </w:r>
      <w:r w:rsidR="00641037" w:rsidRPr="00927BEF">
        <w:rPr>
          <w:lang w:val="sk-SK"/>
        </w:rPr>
        <w:t xml:space="preserve"> – </w:t>
      </w:r>
      <w:r w:rsidR="006B20E1" w:rsidRPr="00927BEF">
        <w:rPr>
          <w:lang w:val="sk-SK"/>
        </w:rPr>
        <w:t xml:space="preserve">vyhrala ho firma </w:t>
      </w:r>
      <w:proofErr w:type="spellStart"/>
      <w:r w:rsidR="006B20E1" w:rsidRPr="00927BEF">
        <w:rPr>
          <w:lang w:val="sk-SK"/>
        </w:rPr>
        <w:t>AutoCont</w:t>
      </w:r>
      <w:proofErr w:type="spellEnd"/>
      <w:r w:rsidR="006B20E1" w:rsidRPr="00927BEF">
        <w:rPr>
          <w:lang w:val="sk-SK"/>
        </w:rPr>
        <w:t xml:space="preserve"> SK </w:t>
      </w:r>
      <w:proofErr w:type="spellStart"/>
      <w:r w:rsidR="006B20E1" w:rsidRPr="00927BEF">
        <w:rPr>
          <w:lang w:val="sk-SK"/>
        </w:rPr>
        <w:t>a.s</w:t>
      </w:r>
      <w:proofErr w:type="spellEnd"/>
      <w:r w:rsidR="006B20E1" w:rsidRPr="00927BEF">
        <w:rPr>
          <w:lang w:val="sk-SK"/>
        </w:rPr>
        <w:t>. V</w:t>
      </w:r>
      <w:r w:rsidR="00437B24" w:rsidRPr="00927BEF">
        <w:rPr>
          <w:lang w:val="sk-SK"/>
        </w:rPr>
        <w:t> </w:t>
      </w:r>
      <w:r w:rsidR="006B20E1" w:rsidRPr="00927BEF">
        <w:rPr>
          <w:lang w:val="sk-SK"/>
        </w:rPr>
        <w:t>mesiaci december</w:t>
      </w:r>
      <w:r w:rsidR="00C658C3" w:rsidRPr="00927BEF">
        <w:rPr>
          <w:lang w:val="sk-SK"/>
        </w:rPr>
        <w:t xml:space="preserve"> 2014 </w:t>
      </w:r>
      <w:r w:rsidR="006B20E1" w:rsidRPr="00927BEF">
        <w:rPr>
          <w:lang w:val="sk-SK"/>
        </w:rPr>
        <w:t xml:space="preserve">boli všetky </w:t>
      </w:r>
      <w:r w:rsidR="00C63E59" w:rsidRPr="00927BEF">
        <w:rPr>
          <w:lang w:val="sk-SK"/>
        </w:rPr>
        <w:t xml:space="preserve">osobné </w:t>
      </w:r>
      <w:r w:rsidR="006B20E1" w:rsidRPr="00927BEF">
        <w:rPr>
          <w:lang w:val="sk-SK"/>
        </w:rPr>
        <w:t>počítače, dataprojektory a</w:t>
      </w:r>
      <w:r w:rsidR="00F8521D" w:rsidRPr="00927BEF">
        <w:rPr>
          <w:lang w:val="sk-SK"/>
        </w:rPr>
        <w:t xml:space="preserve"> interaktívne </w:t>
      </w:r>
      <w:r w:rsidR="006B20E1" w:rsidRPr="00927BEF">
        <w:rPr>
          <w:lang w:val="sk-SK"/>
        </w:rPr>
        <w:t>tabule rozvezené</w:t>
      </w:r>
      <w:r w:rsidR="00CE71B2" w:rsidRPr="00927BEF">
        <w:rPr>
          <w:lang w:val="sk-SK"/>
        </w:rPr>
        <w:t xml:space="preserve"> na pilotné školy</w:t>
      </w:r>
      <w:r w:rsidR="0095060B" w:rsidRPr="00927BEF">
        <w:rPr>
          <w:lang w:val="sk-SK"/>
        </w:rPr>
        <w:t>.</w:t>
      </w:r>
    </w:p>
    <w:p w:rsidR="00AA3772" w:rsidRPr="00927BEF" w:rsidRDefault="00AA3772" w:rsidP="00B87C9D">
      <w:pPr>
        <w:pStyle w:val="Hlavika"/>
        <w:spacing w:line="360" w:lineRule="auto"/>
        <w:jc w:val="both"/>
        <w:rPr>
          <w:lang w:val="sk-SK"/>
        </w:rPr>
      </w:pPr>
      <w:r w:rsidRPr="00927BEF">
        <w:rPr>
          <w:lang w:val="sk-SK"/>
        </w:rPr>
        <w:t>V priebehu mesiaca december bol riaditeľom pilotných škôl odoslaný email, v ktorom sme sa im poďakovali za spoluprácu počas priebehu trvania projektu a taktiež sme im poskytli informácie v prípade vzniknutých vád dodaného IKT a MTZ.</w:t>
      </w:r>
    </w:p>
    <w:p w:rsidR="003077E0" w:rsidRPr="00927BEF" w:rsidRDefault="003077E0" w:rsidP="00B87C9D">
      <w:pPr>
        <w:pStyle w:val="Hlavika"/>
        <w:spacing w:line="360" w:lineRule="auto"/>
        <w:jc w:val="both"/>
        <w:rPr>
          <w:szCs w:val="18"/>
          <w:lang w:val="sk-SK"/>
        </w:rPr>
      </w:pPr>
    </w:p>
    <w:p w:rsidR="009F51A6" w:rsidRPr="00927BEF" w:rsidRDefault="009F51A6" w:rsidP="00797D9A">
      <w:pPr>
        <w:pStyle w:val="Nadpis2"/>
        <w:jc w:val="both"/>
      </w:pPr>
      <w:bookmarkStart w:id="6" w:name="_Toc414872027"/>
      <w:bookmarkStart w:id="7" w:name="_Toc414872279"/>
      <w:bookmarkStart w:id="8" w:name="_Toc414872420"/>
      <w:r w:rsidRPr="00927BEF">
        <w:t>Využívanie základného a</w:t>
      </w:r>
      <w:r w:rsidR="00437B24" w:rsidRPr="00927BEF">
        <w:t> </w:t>
      </w:r>
      <w:r w:rsidRPr="00927BEF">
        <w:t>doplnkového vybavenia a</w:t>
      </w:r>
      <w:r w:rsidR="00437B24" w:rsidRPr="00927BEF">
        <w:t> </w:t>
      </w:r>
      <w:r w:rsidRPr="00927BEF">
        <w:t>didaktických pomôcok pre odborné učebne – laboratória</w:t>
      </w:r>
      <w:bookmarkEnd w:id="6"/>
      <w:bookmarkEnd w:id="7"/>
      <w:bookmarkEnd w:id="8"/>
    </w:p>
    <w:p w:rsidR="00005098" w:rsidRPr="00927BEF" w:rsidRDefault="00005098" w:rsidP="00005098"/>
    <w:p w:rsidR="00CA0535" w:rsidRDefault="00E94288" w:rsidP="00CA0535">
      <w:pPr>
        <w:pStyle w:val="Hlavika"/>
        <w:spacing w:line="360" w:lineRule="auto"/>
        <w:ind w:firstLine="709"/>
        <w:jc w:val="both"/>
        <w:rPr>
          <w:lang w:val="sk-SK"/>
        </w:rPr>
      </w:pPr>
      <w:r w:rsidRPr="00927BEF">
        <w:tab/>
      </w:r>
      <w:r w:rsidR="00CD4E71" w:rsidRPr="00927BEF">
        <w:t xml:space="preserve">V dôsledku úplnej dodávky </w:t>
      </w:r>
      <w:r w:rsidR="00CD4E71" w:rsidRPr="00927BEF">
        <w:rPr>
          <w:lang w:val="sk-SK"/>
        </w:rPr>
        <w:t>MTZ</w:t>
      </w:r>
      <w:r w:rsidR="00A15A58" w:rsidRPr="00927BEF">
        <w:t xml:space="preserve"> na všetky pilotné školy sa</w:t>
      </w:r>
      <w:r w:rsidR="00CD4E71" w:rsidRPr="00927BEF">
        <w:t xml:space="preserve"> dň</w:t>
      </w:r>
      <w:r w:rsidR="00430114" w:rsidRPr="00927BEF">
        <w:rPr>
          <w:lang w:val="sk-SK"/>
        </w:rPr>
        <w:t>a</w:t>
      </w:r>
      <w:r w:rsidR="00CD4E71" w:rsidRPr="00927BEF">
        <w:t xml:space="preserve"> 13.</w:t>
      </w:r>
      <w:r w:rsidR="00CD4E71" w:rsidRPr="00927BEF">
        <w:rPr>
          <w:lang w:val="sk-SK"/>
        </w:rPr>
        <w:t>0</w:t>
      </w:r>
      <w:r w:rsidR="00C534FA" w:rsidRPr="00927BEF">
        <w:t xml:space="preserve">5.2014 </w:t>
      </w:r>
      <w:r w:rsidR="00CD4E71" w:rsidRPr="00927BEF">
        <w:rPr>
          <w:lang w:val="sk-SK"/>
        </w:rPr>
        <w:t xml:space="preserve">konalo </w:t>
      </w:r>
      <w:r w:rsidR="00430114" w:rsidRPr="00927BEF">
        <w:rPr>
          <w:lang w:val="sk-SK"/>
        </w:rPr>
        <w:t>v</w:t>
      </w:r>
      <w:r w:rsidR="00430114" w:rsidRPr="00927BEF">
        <w:t> </w:t>
      </w:r>
      <w:r w:rsidR="00CD4E71" w:rsidRPr="00927BEF">
        <w:t xml:space="preserve">pilotnej ZŠ Bruselská v Košiciach </w:t>
      </w:r>
      <w:r w:rsidR="00CD4E71" w:rsidRPr="00927BEF">
        <w:rPr>
          <w:b/>
          <w:i/>
          <w:lang w:val="sk-SK"/>
        </w:rPr>
        <w:t xml:space="preserve">školenie </w:t>
      </w:r>
      <w:r w:rsidR="00CD4E71" w:rsidRPr="00927BEF">
        <w:rPr>
          <w:b/>
          <w:i/>
        </w:rPr>
        <w:t>k dodanému MTZ</w:t>
      </w:r>
      <w:r w:rsidR="00CD4E71" w:rsidRPr="00927BEF">
        <w:t xml:space="preserve"> </w:t>
      </w:r>
      <w:r w:rsidR="00CD4E71" w:rsidRPr="00927BEF">
        <w:rPr>
          <w:b/>
          <w:i/>
        </w:rPr>
        <w:t>pre vedúcich predmetových skupín</w:t>
      </w:r>
      <w:r w:rsidR="00CD4E71" w:rsidRPr="00927BEF">
        <w:t xml:space="preserve"> za predmety chémia a biológia, ktoré realizovala firma K</w:t>
      </w:r>
      <w:r w:rsidR="00CD4E71" w:rsidRPr="00927BEF">
        <w:rPr>
          <w:lang w:val="sk-SK"/>
        </w:rPr>
        <w:t xml:space="preserve">VANT </w:t>
      </w:r>
      <w:r w:rsidRPr="00927BEF">
        <w:t>spol. s</w:t>
      </w:r>
      <w:r w:rsidR="00430114" w:rsidRPr="00927BEF">
        <w:t> </w:t>
      </w:r>
      <w:r w:rsidRPr="00927BEF">
        <w:t>r.</w:t>
      </w:r>
      <w:r w:rsidR="00430114" w:rsidRPr="00927BEF">
        <w:rPr>
          <w:lang w:val="sk-SK"/>
        </w:rPr>
        <w:t xml:space="preserve"> </w:t>
      </w:r>
      <w:r w:rsidRPr="00927BEF">
        <w:t xml:space="preserve">o. </w:t>
      </w:r>
      <w:r w:rsidR="00693F9C" w:rsidRPr="00927BEF">
        <w:rPr>
          <w:lang w:val="sk-SK"/>
        </w:rPr>
        <w:t xml:space="preserve">Školenie </w:t>
      </w:r>
      <w:r w:rsidRPr="00927BEF">
        <w:rPr>
          <w:lang w:val="sk-SK"/>
        </w:rPr>
        <w:t xml:space="preserve">rovnakého typu </w:t>
      </w:r>
      <w:r w:rsidR="00CD4E71" w:rsidRPr="00927BEF">
        <w:t>sa realizovalo aj 15.</w:t>
      </w:r>
      <w:r w:rsidR="00CD4E71" w:rsidRPr="00927BEF">
        <w:rPr>
          <w:lang w:val="sk-SK"/>
        </w:rPr>
        <w:t>0</w:t>
      </w:r>
      <w:r w:rsidR="00CD4E71" w:rsidRPr="00927BEF">
        <w:t xml:space="preserve">5.2014 </w:t>
      </w:r>
      <w:r w:rsidR="00430114" w:rsidRPr="00927BEF">
        <w:rPr>
          <w:lang w:val="sk-SK"/>
        </w:rPr>
        <w:t xml:space="preserve">v </w:t>
      </w:r>
      <w:r w:rsidR="00CD4E71" w:rsidRPr="00927BEF">
        <w:t>pilotnej ZŠ Sibírska v</w:t>
      </w:r>
      <w:r w:rsidR="00430114" w:rsidRPr="00927BEF">
        <w:t> </w:t>
      </w:r>
      <w:r w:rsidR="00CD4E71" w:rsidRPr="00927BEF">
        <w:t>Prešove pre vedúcich predmetových skupín</w:t>
      </w:r>
      <w:r w:rsidR="00430114" w:rsidRPr="00927BEF">
        <w:t xml:space="preserve"> za predmety technika a fyzika.</w:t>
      </w:r>
    </w:p>
    <w:p w:rsidR="002B0A72" w:rsidRPr="00CA0535" w:rsidRDefault="00E94288" w:rsidP="00CA0535">
      <w:pPr>
        <w:pStyle w:val="Hlavika"/>
        <w:spacing w:line="360" w:lineRule="auto"/>
        <w:ind w:firstLine="709"/>
        <w:jc w:val="both"/>
        <w:rPr>
          <w:lang w:val="sk-SK"/>
        </w:rPr>
      </w:pPr>
      <w:r w:rsidRPr="00927BEF">
        <w:rPr>
          <w:lang w:val="sk-SK"/>
        </w:rPr>
        <w:t xml:space="preserve">V </w:t>
      </w:r>
      <w:r w:rsidR="00CD4E71" w:rsidRPr="00927BEF">
        <w:t>dňoch 24.</w:t>
      </w:r>
      <w:r w:rsidRPr="00927BEF">
        <w:rPr>
          <w:lang w:val="sk-SK"/>
        </w:rPr>
        <w:t>0</w:t>
      </w:r>
      <w:r w:rsidR="00CD4E71" w:rsidRPr="00927BEF">
        <w:t>6.2014, 25.</w:t>
      </w:r>
      <w:r w:rsidRPr="00927BEF">
        <w:rPr>
          <w:lang w:val="sk-SK"/>
        </w:rPr>
        <w:t>0</w:t>
      </w:r>
      <w:r w:rsidR="00CD4E71" w:rsidRPr="00927BEF">
        <w:t>6.2014 a 26.</w:t>
      </w:r>
      <w:r w:rsidRPr="00927BEF">
        <w:rPr>
          <w:lang w:val="sk-SK"/>
        </w:rPr>
        <w:t>0</w:t>
      </w:r>
      <w:r w:rsidR="00CD4E71" w:rsidRPr="00927BEF">
        <w:t xml:space="preserve">6.2014 </w:t>
      </w:r>
      <w:r w:rsidRPr="00927BEF">
        <w:rPr>
          <w:lang w:val="sk-SK"/>
        </w:rPr>
        <w:t xml:space="preserve">sa </w:t>
      </w:r>
      <w:r w:rsidR="00CD4E71" w:rsidRPr="00927BEF">
        <w:t>uskutočnil</w:t>
      </w:r>
      <w:r w:rsidR="00CD4E71" w:rsidRPr="00927BEF">
        <w:rPr>
          <w:lang w:val="sk-SK"/>
        </w:rPr>
        <w:t>i</w:t>
      </w:r>
      <w:r w:rsidR="00CD4E71" w:rsidRPr="00927BEF">
        <w:t xml:space="preserve"> </w:t>
      </w:r>
      <w:r w:rsidR="00430114" w:rsidRPr="00927BEF">
        <w:rPr>
          <w:lang w:val="sk-SK"/>
        </w:rPr>
        <w:t xml:space="preserve">v </w:t>
      </w:r>
      <w:r w:rsidR="00CD4E71" w:rsidRPr="00927BEF">
        <w:t xml:space="preserve">troch pilotných </w:t>
      </w:r>
      <w:r w:rsidR="00CE71B2" w:rsidRPr="00927BEF">
        <w:rPr>
          <w:lang w:val="sk-SK"/>
        </w:rPr>
        <w:t xml:space="preserve">základných </w:t>
      </w:r>
      <w:r w:rsidR="00CD4E71" w:rsidRPr="00927BEF">
        <w:t>školách</w:t>
      </w:r>
      <w:r w:rsidR="00CE71B2" w:rsidRPr="00927BEF">
        <w:rPr>
          <w:lang w:val="sk-SK"/>
        </w:rPr>
        <w:t xml:space="preserve"> </w:t>
      </w:r>
      <w:r w:rsidR="00CD4E71" w:rsidRPr="00927BEF">
        <w:t xml:space="preserve">v Košiciach, Žiline a Seredi </w:t>
      </w:r>
      <w:r w:rsidRPr="00927BEF">
        <w:rPr>
          <w:lang w:val="sk-SK"/>
        </w:rPr>
        <w:t xml:space="preserve">aj </w:t>
      </w:r>
      <w:r w:rsidR="00CD4E71" w:rsidRPr="00927BEF">
        <w:rPr>
          <w:b/>
          <w:i/>
        </w:rPr>
        <w:t>školeni</w:t>
      </w:r>
      <w:r w:rsidR="00CD4E71" w:rsidRPr="00927BEF">
        <w:rPr>
          <w:b/>
          <w:i/>
          <w:lang w:val="sk-SK"/>
        </w:rPr>
        <w:t>a</w:t>
      </w:r>
      <w:r w:rsidR="00CD4E71" w:rsidRPr="00927BEF">
        <w:rPr>
          <w:b/>
          <w:i/>
        </w:rPr>
        <w:t xml:space="preserve"> pre učiteľov pilotných škôl k dodanému MTZ</w:t>
      </w:r>
      <w:r w:rsidR="00CD4E71" w:rsidRPr="00927BEF">
        <w:rPr>
          <w:lang w:val="sk-SK"/>
        </w:rPr>
        <w:t xml:space="preserve"> za účasti </w:t>
      </w:r>
      <w:r w:rsidR="00CD4E71" w:rsidRPr="00927BEF">
        <w:t>firmy K</w:t>
      </w:r>
      <w:r w:rsidR="00CD4E71" w:rsidRPr="00927BEF">
        <w:rPr>
          <w:lang w:val="sk-SK"/>
        </w:rPr>
        <w:t xml:space="preserve">VANT </w:t>
      </w:r>
      <w:r w:rsidR="00CD4E71" w:rsidRPr="00927BEF">
        <w:t>s</w:t>
      </w:r>
      <w:r w:rsidRPr="00927BEF">
        <w:t>pol. s r.</w:t>
      </w:r>
      <w:r w:rsidR="00430114" w:rsidRPr="00927BEF">
        <w:rPr>
          <w:lang w:val="sk-SK"/>
        </w:rPr>
        <w:t xml:space="preserve"> </w:t>
      </w:r>
      <w:r w:rsidRPr="00927BEF">
        <w:t xml:space="preserve">o. Zámerom realizácie </w:t>
      </w:r>
      <w:r w:rsidRPr="00927BEF">
        <w:rPr>
          <w:lang w:val="sk-SK"/>
        </w:rPr>
        <w:t>týchto</w:t>
      </w:r>
      <w:r w:rsidR="00CD4E71" w:rsidRPr="00927BEF">
        <w:rPr>
          <w:lang w:val="sk-SK"/>
        </w:rPr>
        <w:t xml:space="preserve"> </w:t>
      </w:r>
      <w:r w:rsidR="00CD4E71" w:rsidRPr="00927BEF">
        <w:t>školení</w:t>
      </w:r>
      <w:r w:rsidR="00CD4E71" w:rsidRPr="00927BEF">
        <w:rPr>
          <w:lang w:val="sk-SK"/>
        </w:rPr>
        <w:t xml:space="preserve"> </w:t>
      </w:r>
      <w:r w:rsidR="00CD4E71" w:rsidRPr="00927BEF">
        <w:t>bolo predstav</w:t>
      </w:r>
      <w:r w:rsidR="00CD4E71" w:rsidRPr="00927BEF">
        <w:rPr>
          <w:lang w:val="sk-SK"/>
        </w:rPr>
        <w:t>iť</w:t>
      </w:r>
      <w:r w:rsidR="00CD4E71" w:rsidRPr="00927BEF">
        <w:t xml:space="preserve"> </w:t>
      </w:r>
      <w:r w:rsidRPr="00927BEF">
        <w:rPr>
          <w:lang w:val="sk-SK"/>
        </w:rPr>
        <w:t xml:space="preserve">učiteľom </w:t>
      </w:r>
      <w:r w:rsidR="00CD4E71" w:rsidRPr="00927BEF">
        <w:t>dodané zariadenie, vybaveni</w:t>
      </w:r>
      <w:r w:rsidR="00CD4E71" w:rsidRPr="00927BEF">
        <w:rPr>
          <w:lang w:val="sk-SK"/>
        </w:rPr>
        <w:t>e</w:t>
      </w:r>
      <w:r w:rsidR="00CD4E71" w:rsidRPr="00927BEF">
        <w:t xml:space="preserve"> a</w:t>
      </w:r>
      <w:r w:rsidR="00437B24" w:rsidRPr="00927BEF">
        <w:t> </w:t>
      </w:r>
      <w:r w:rsidR="00CD4E71" w:rsidRPr="00927BEF">
        <w:t>pomôck</w:t>
      </w:r>
      <w:r w:rsidR="00CD4E71" w:rsidRPr="00927BEF">
        <w:rPr>
          <w:lang w:val="sk-SK"/>
        </w:rPr>
        <w:t>y</w:t>
      </w:r>
      <w:r w:rsidR="00CD4E71" w:rsidRPr="00927BEF">
        <w:t>, a</w:t>
      </w:r>
      <w:r w:rsidRPr="00927BEF">
        <w:rPr>
          <w:lang w:val="sk-SK"/>
        </w:rPr>
        <w:t>by ich v</w:t>
      </w:r>
      <w:r w:rsidR="00437B24" w:rsidRPr="00927BEF">
        <w:rPr>
          <w:lang w:val="sk-SK"/>
        </w:rPr>
        <w:t> </w:t>
      </w:r>
      <w:r w:rsidRPr="00927BEF">
        <w:rPr>
          <w:lang w:val="sk-SK"/>
        </w:rPr>
        <w:t>novom školskom roku 2014/2015 mohli využívať v</w:t>
      </w:r>
      <w:r w:rsidR="00437B24" w:rsidRPr="00927BEF">
        <w:rPr>
          <w:lang w:val="sk-SK"/>
        </w:rPr>
        <w:t> </w:t>
      </w:r>
      <w:r w:rsidRPr="00927BEF">
        <w:rPr>
          <w:lang w:val="sk-SK"/>
        </w:rPr>
        <w:t>plnej miere</w:t>
      </w:r>
      <w:r w:rsidR="00430114" w:rsidRPr="00927BEF">
        <w:t>.</w:t>
      </w:r>
    </w:p>
    <w:p w:rsidR="0059253D" w:rsidRPr="00927BEF" w:rsidRDefault="00E94288" w:rsidP="002B0A72">
      <w:pPr>
        <w:pStyle w:val="Hlavika"/>
        <w:spacing w:line="360" w:lineRule="auto"/>
        <w:ind w:firstLine="709"/>
        <w:jc w:val="both"/>
      </w:pPr>
      <w:r w:rsidRPr="00927BEF">
        <w:tab/>
      </w:r>
      <w:r w:rsidR="00CD4E71" w:rsidRPr="00927BEF">
        <w:t xml:space="preserve">Po </w:t>
      </w:r>
      <w:r w:rsidR="001E6C05" w:rsidRPr="00927BEF">
        <w:rPr>
          <w:lang w:val="sk-SK"/>
        </w:rPr>
        <w:t xml:space="preserve">kompletnom </w:t>
      </w:r>
      <w:r w:rsidR="00CD4E71" w:rsidRPr="00927BEF">
        <w:t xml:space="preserve">dodaní MTZ </w:t>
      </w:r>
      <w:r w:rsidR="00430114" w:rsidRPr="00927BEF">
        <w:rPr>
          <w:lang w:val="sk-SK"/>
        </w:rPr>
        <w:t xml:space="preserve">do </w:t>
      </w:r>
      <w:r w:rsidR="00681341" w:rsidRPr="00927BEF">
        <w:rPr>
          <w:lang w:val="sk-SK"/>
        </w:rPr>
        <w:t>všetk</w:t>
      </w:r>
      <w:r w:rsidR="00430114" w:rsidRPr="00927BEF">
        <w:rPr>
          <w:lang w:val="sk-SK"/>
        </w:rPr>
        <w:t>ých</w:t>
      </w:r>
      <w:r w:rsidR="00681341" w:rsidRPr="00927BEF">
        <w:rPr>
          <w:lang w:val="sk-SK"/>
        </w:rPr>
        <w:t xml:space="preserve"> </w:t>
      </w:r>
      <w:r w:rsidR="00CD4E71" w:rsidRPr="00927BEF">
        <w:t>pilotn</w:t>
      </w:r>
      <w:r w:rsidR="00A15A58" w:rsidRPr="00927BEF">
        <w:rPr>
          <w:lang w:val="sk-SK"/>
        </w:rPr>
        <w:t>ý</w:t>
      </w:r>
      <w:r w:rsidR="00430114" w:rsidRPr="00927BEF">
        <w:rPr>
          <w:lang w:val="sk-SK"/>
        </w:rPr>
        <w:t>ch</w:t>
      </w:r>
      <w:r w:rsidR="00CD4E71" w:rsidRPr="00927BEF">
        <w:t xml:space="preserve"> </w:t>
      </w:r>
      <w:r w:rsidR="00430114" w:rsidRPr="00927BEF">
        <w:rPr>
          <w:lang w:val="sk-SK"/>
        </w:rPr>
        <w:t xml:space="preserve">škôl </w:t>
      </w:r>
      <w:r w:rsidR="00CD4E71" w:rsidRPr="00927BEF">
        <w:t xml:space="preserve">sa </w:t>
      </w:r>
      <w:r w:rsidR="00037B8F" w:rsidRPr="00927BEF">
        <w:rPr>
          <w:lang w:val="sk-SK"/>
        </w:rPr>
        <w:t xml:space="preserve">začalo </w:t>
      </w:r>
      <w:r w:rsidR="00A15A58" w:rsidRPr="00927BEF">
        <w:rPr>
          <w:lang w:val="sk-SK"/>
        </w:rPr>
        <w:t xml:space="preserve">v </w:t>
      </w:r>
      <w:r w:rsidR="0059253D" w:rsidRPr="00927BEF">
        <w:rPr>
          <w:lang w:val="sk-SK"/>
        </w:rPr>
        <w:t xml:space="preserve">školách realizovať </w:t>
      </w:r>
      <w:r w:rsidR="0059253D" w:rsidRPr="00927BEF">
        <w:rPr>
          <w:b/>
          <w:i/>
          <w:lang w:val="sk-SK"/>
        </w:rPr>
        <w:t>štvrťročné monitorovanie využívania odborných učební a</w:t>
      </w:r>
      <w:r w:rsidR="00437B24" w:rsidRPr="00927BEF">
        <w:rPr>
          <w:b/>
          <w:i/>
          <w:lang w:val="sk-SK"/>
        </w:rPr>
        <w:t> </w:t>
      </w:r>
      <w:r w:rsidR="0059253D" w:rsidRPr="00927BEF">
        <w:rPr>
          <w:b/>
          <w:i/>
          <w:lang w:val="sk-SK"/>
        </w:rPr>
        <w:t>laboratórií</w:t>
      </w:r>
      <w:r w:rsidR="0059253D" w:rsidRPr="00927BEF">
        <w:rPr>
          <w:lang w:val="sk-SK"/>
        </w:rPr>
        <w:t xml:space="preserve">. </w:t>
      </w:r>
      <w:r w:rsidR="005D79E1" w:rsidRPr="00927BEF">
        <w:rPr>
          <w:lang w:val="sk-SK"/>
        </w:rPr>
        <w:t>Prvé monitorovania v pilotných školách sa uskutočnili ešte v školskom roku 2013/2014 v priebehu mesiacov máj a</w:t>
      </w:r>
      <w:r w:rsidR="00A15A58" w:rsidRPr="00927BEF">
        <w:rPr>
          <w:lang w:val="sk-SK"/>
        </w:rPr>
        <w:t> jún. V školskom roku 2014/2015</w:t>
      </w:r>
      <w:r w:rsidR="005D79E1" w:rsidRPr="00927BEF">
        <w:rPr>
          <w:lang w:val="sk-SK"/>
        </w:rPr>
        <w:t xml:space="preserve"> </w:t>
      </w:r>
      <w:r w:rsidR="002B0A72" w:rsidRPr="00927BEF">
        <w:rPr>
          <w:lang w:val="sk-SK"/>
        </w:rPr>
        <w:t xml:space="preserve">boli </w:t>
      </w:r>
      <w:r w:rsidR="005D79E1" w:rsidRPr="00927BEF">
        <w:rPr>
          <w:lang w:val="sk-SK"/>
        </w:rPr>
        <w:t xml:space="preserve">monitorovania </w:t>
      </w:r>
      <w:r w:rsidR="002B0A72" w:rsidRPr="00927BEF">
        <w:rPr>
          <w:lang w:val="sk-SK"/>
        </w:rPr>
        <w:t xml:space="preserve">realizované </w:t>
      </w:r>
      <w:r w:rsidR="005D79E1" w:rsidRPr="00927BEF">
        <w:rPr>
          <w:lang w:val="sk-SK"/>
        </w:rPr>
        <w:t xml:space="preserve">v  mesiacoch október – november, december – január, marec – apríl a máj – jún. </w:t>
      </w:r>
      <w:r w:rsidR="00CD4E71" w:rsidRPr="00927BEF">
        <w:t xml:space="preserve">Monitorovanie sa </w:t>
      </w:r>
      <w:r w:rsidR="002B0A72" w:rsidRPr="00927BEF">
        <w:rPr>
          <w:lang w:val="sk-SK"/>
        </w:rPr>
        <w:t>uskutočňovalo prostredníctvom</w:t>
      </w:r>
      <w:r w:rsidR="00CD4E71" w:rsidRPr="00927BEF">
        <w:t xml:space="preserve"> osobných návštev </w:t>
      </w:r>
      <w:r w:rsidR="00957C28" w:rsidRPr="00927BEF">
        <w:rPr>
          <w:lang w:val="sk-SK"/>
        </w:rPr>
        <w:t xml:space="preserve">vyučovacích hodín </w:t>
      </w:r>
      <w:r w:rsidR="00CD4E71" w:rsidRPr="00927BEF">
        <w:t>odborný</w:t>
      </w:r>
      <w:r w:rsidR="005D79E1" w:rsidRPr="00927BEF">
        <w:rPr>
          <w:lang w:val="sk-SK"/>
        </w:rPr>
        <w:t xml:space="preserve">mi </w:t>
      </w:r>
      <w:r w:rsidR="00CD4E71" w:rsidRPr="00927BEF">
        <w:t>zamestnanc</w:t>
      </w:r>
      <w:r w:rsidR="00957C28" w:rsidRPr="00927BEF">
        <w:rPr>
          <w:lang w:val="sk-SK"/>
        </w:rPr>
        <w:t>ami</w:t>
      </w:r>
      <w:r w:rsidR="00CD4E71" w:rsidRPr="00927BEF">
        <w:t xml:space="preserve"> a</w:t>
      </w:r>
      <w:r w:rsidR="00437B24" w:rsidRPr="00927BEF">
        <w:rPr>
          <w:lang w:val="sk-SK"/>
        </w:rPr>
        <w:t> </w:t>
      </w:r>
      <w:r w:rsidR="0059253D" w:rsidRPr="00927BEF">
        <w:rPr>
          <w:lang w:val="sk-SK"/>
        </w:rPr>
        <w:t>manažérky monitorovania</w:t>
      </w:r>
      <w:r w:rsidR="00037B8F" w:rsidRPr="00927BEF">
        <w:rPr>
          <w:lang w:val="sk-SK"/>
        </w:rPr>
        <w:t>,</w:t>
      </w:r>
      <w:r w:rsidR="0059253D" w:rsidRPr="00927BEF">
        <w:rPr>
          <w:lang w:val="sk-SK"/>
        </w:rPr>
        <w:t xml:space="preserve"> ako aj</w:t>
      </w:r>
      <w:r w:rsidR="00CD4E71" w:rsidRPr="00927BEF">
        <w:t xml:space="preserve"> formou dotazníka pre pedagogických zamestnancov, ktorí pracujú na školách s predmetným MTZ.</w:t>
      </w:r>
      <w:r w:rsidR="0059253D" w:rsidRPr="00927BEF">
        <w:rPr>
          <w:lang w:val="sk-SK"/>
        </w:rPr>
        <w:t xml:space="preserve"> Výs</w:t>
      </w:r>
      <w:r w:rsidR="001E6C05" w:rsidRPr="00927BEF">
        <w:rPr>
          <w:lang w:val="sk-SK"/>
        </w:rPr>
        <w:t xml:space="preserve">tupom </w:t>
      </w:r>
      <w:r w:rsidR="0059253D" w:rsidRPr="00927BEF">
        <w:rPr>
          <w:lang w:val="sk-SK"/>
        </w:rPr>
        <w:t>t</w:t>
      </w:r>
      <w:r w:rsidRPr="00927BEF">
        <w:rPr>
          <w:lang w:val="sk-SK"/>
        </w:rPr>
        <w:t xml:space="preserve">ýchto </w:t>
      </w:r>
      <w:r w:rsidR="0059253D" w:rsidRPr="00927BEF">
        <w:rPr>
          <w:lang w:val="sk-SK"/>
        </w:rPr>
        <w:t>monitorovan</w:t>
      </w:r>
      <w:r w:rsidRPr="00927BEF">
        <w:rPr>
          <w:lang w:val="sk-SK"/>
        </w:rPr>
        <w:t>í je</w:t>
      </w:r>
      <w:r w:rsidR="0059253D" w:rsidRPr="00927BEF">
        <w:rPr>
          <w:lang w:val="sk-SK"/>
        </w:rPr>
        <w:t xml:space="preserve"> </w:t>
      </w:r>
      <w:r w:rsidR="0059253D" w:rsidRPr="00927BEF">
        <w:rPr>
          <w:i/>
          <w:lang w:val="sk-SK"/>
        </w:rPr>
        <w:t>Správa o</w:t>
      </w:r>
      <w:r w:rsidR="00437B24" w:rsidRPr="00927BEF">
        <w:rPr>
          <w:i/>
          <w:lang w:val="sk-SK"/>
        </w:rPr>
        <w:t> </w:t>
      </w:r>
      <w:r w:rsidR="0059253D" w:rsidRPr="00927BEF">
        <w:rPr>
          <w:i/>
          <w:lang w:val="sk-SK"/>
        </w:rPr>
        <w:t xml:space="preserve">využívaní odborných učební za </w:t>
      </w:r>
      <w:r w:rsidR="00C40FC0" w:rsidRPr="00927BEF">
        <w:rPr>
          <w:i/>
          <w:lang w:val="sk-SK"/>
        </w:rPr>
        <w:t xml:space="preserve">školský </w:t>
      </w:r>
      <w:r w:rsidR="0059253D" w:rsidRPr="00927BEF">
        <w:rPr>
          <w:i/>
          <w:lang w:val="sk-SK"/>
        </w:rPr>
        <w:t>rok 2013/2014 s</w:t>
      </w:r>
      <w:r w:rsidR="00437B24" w:rsidRPr="00927BEF">
        <w:rPr>
          <w:i/>
          <w:lang w:val="sk-SK"/>
        </w:rPr>
        <w:t> </w:t>
      </w:r>
      <w:r w:rsidR="0059253D" w:rsidRPr="00927BEF">
        <w:rPr>
          <w:i/>
          <w:lang w:val="sk-SK"/>
        </w:rPr>
        <w:t>potvrdením o</w:t>
      </w:r>
      <w:r w:rsidR="00437B24" w:rsidRPr="00927BEF">
        <w:rPr>
          <w:i/>
          <w:lang w:val="sk-SK"/>
        </w:rPr>
        <w:t> </w:t>
      </w:r>
      <w:r w:rsidR="0059253D" w:rsidRPr="00927BEF">
        <w:rPr>
          <w:i/>
          <w:lang w:val="sk-SK"/>
        </w:rPr>
        <w:t>zapojení cieľovej skupiny a</w:t>
      </w:r>
      <w:r w:rsidR="00437B24" w:rsidRPr="00927BEF">
        <w:rPr>
          <w:i/>
          <w:lang w:val="sk-SK"/>
        </w:rPr>
        <w:t> </w:t>
      </w:r>
      <w:r w:rsidR="0059253D" w:rsidRPr="00927BEF">
        <w:rPr>
          <w:i/>
          <w:lang w:val="sk-SK"/>
        </w:rPr>
        <w:t>žiakov ZŠ</w:t>
      </w:r>
      <w:r w:rsidR="005D79E1" w:rsidRPr="00927BEF">
        <w:rPr>
          <w:i/>
          <w:lang w:val="sk-SK"/>
        </w:rPr>
        <w:t xml:space="preserve"> </w:t>
      </w:r>
      <w:r w:rsidR="00C40FC0" w:rsidRPr="00927BEF">
        <w:rPr>
          <w:i/>
          <w:lang w:val="sk-SK"/>
        </w:rPr>
        <w:t>s odporúčaniami na tvorbu normatívov základného a doplnkového vybavenia pre všetky školy</w:t>
      </w:r>
      <w:r w:rsidR="00C40FC0" w:rsidRPr="00927BEF">
        <w:rPr>
          <w:lang w:val="sk-SK"/>
        </w:rPr>
        <w:t xml:space="preserve"> a </w:t>
      </w:r>
      <w:r w:rsidR="00C40FC0" w:rsidRPr="00927BEF">
        <w:rPr>
          <w:i/>
          <w:lang w:val="sk-SK"/>
        </w:rPr>
        <w:t>Správa o využívaní odborných učební za školský rok 2014/2015 s potvrdením o zapojení cieľovej skupiny a žiakov ZŠ s odporúčaniami na tvorbu normatívov základného a doplnkového vybavenia pre všetky školy</w:t>
      </w:r>
      <w:r w:rsidR="0059253D" w:rsidRPr="00927BEF">
        <w:rPr>
          <w:lang w:val="sk-SK"/>
        </w:rPr>
        <w:t>.</w:t>
      </w:r>
    </w:p>
    <w:p w:rsidR="009F51A6" w:rsidRPr="00927BEF" w:rsidRDefault="009F51A6" w:rsidP="00005098">
      <w:pPr>
        <w:pStyle w:val="Nadpis1"/>
      </w:pPr>
      <w:bookmarkStart w:id="9" w:name="_Toc414872028"/>
      <w:bookmarkStart w:id="10" w:name="_Toc414872280"/>
      <w:bookmarkStart w:id="11" w:name="_Toc414872421"/>
      <w:r w:rsidRPr="00927BEF">
        <w:t>Čiastková aktivita 1.1.2.</w:t>
      </w:r>
      <w:bookmarkEnd w:id="9"/>
      <w:bookmarkEnd w:id="10"/>
      <w:bookmarkEnd w:id="11"/>
    </w:p>
    <w:p w:rsidR="009F51A6" w:rsidRPr="00927BEF" w:rsidRDefault="009F51A6" w:rsidP="00797D9A">
      <w:pPr>
        <w:pStyle w:val="Nadpis2"/>
        <w:jc w:val="both"/>
      </w:pPr>
      <w:bookmarkStart w:id="12" w:name="_Toc414872029"/>
      <w:bookmarkStart w:id="13" w:name="_Toc414872281"/>
      <w:bookmarkStart w:id="14" w:name="_Toc414872422"/>
      <w:r w:rsidRPr="00927BEF">
        <w:t xml:space="preserve">Zavádzanie inovovaného obsahu vzdelávania </w:t>
      </w:r>
      <w:r w:rsidR="00437B24" w:rsidRPr="00927BEF">
        <w:t>–</w:t>
      </w:r>
      <w:r w:rsidRPr="00927BEF">
        <w:t xml:space="preserve"> Metodická podpora aj formou konzultácií, </w:t>
      </w:r>
      <w:r w:rsidR="00F8521D" w:rsidRPr="00927BEF">
        <w:t>poradenstva, kontrol, metodických</w:t>
      </w:r>
      <w:r w:rsidRPr="00927BEF">
        <w:t xml:space="preserve"> materiálov počas procesu vyučovania </w:t>
      </w:r>
      <w:r w:rsidR="00437B24" w:rsidRPr="00927BEF">
        <w:t>–</w:t>
      </w:r>
      <w:r w:rsidRPr="00927BEF">
        <w:t xml:space="preserve"> v</w:t>
      </w:r>
      <w:r w:rsidR="00437B24" w:rsidRPr="00927BEF">
        <w:t> </w:t>
      </w:r>
      <w:r w:rsidRPr="00927BEF">
        <w:t>oblastiach vzdelávania Človek a</w:t>
      </w:r>
      <w:r w:rsidR="00437B24" w:rsidRPr="00927BEF">
        <w:t> </w:t>
      </w:r>
      <w:r w:rsidRPr="00927BEF">
        <w:t>príroda (biológia, chémia, fyzika) a</w:t>
      </w:r>
      <w:r w:rsidR="00437B24" w:rsidRPr="00927BEF">
        <w:t> </w:t>
      </w:r>
      <w:r w:rsidRPr="00927BEF">
        <w:t>Človek a</w:t>
      </w:r>
      <w:r w:rsidR="00437B24" w:rsidRPr="00927BEF">
        <w:t> </w:t>
      </w:r>
      <w:r w:rsidRPr="00927BEF">
        <w:t>svet práce (</w:t>
      </w:r>
      <w:r w:rsidR="00B944F2" w:rsidRPr="00927BEF">
        <w:t>technika) pre všetky ročníky ZŠ</w:t>
      </w:r>
      <w:bookmarkEnd w:id="12"/>
      <w:bookmarkEnd w:id="13"/>
      <w:bookmarkEnd w:id="14"/>
    </w:p>
    <w:p w:rsidR="002B6FFE" w:rsidRPr="00927BEF" w:rsidRDefault="002B6FFE" w:rsidP="002B6FFE">
      <w:pPr>
        <w:pStyle w:val="Hlavika"/>
        <w:spacing w:line="360" w:lineRule="auto"/>
        <w:jc w:val="both"/>
        <w:rPr>
          <w:szCs w:val="18"/>
          <w:lang w:val="sk-SK"/>
        </w:rPr>
      </w:pPr>
    </w:p>
    <w:p w:rsidR="00932DE3" w:rsidRPr="00927BEF" w:rsidRDefault="00932DE3" w:rsidP="00932DE3">
      <w:pPr>
        <w:spacing w:line="360" w:lineRule="auto"/>
        <w:ind w:firstLine="708"/>
        <w:jc w:val="both"/>
        <w:rPr>
          <w:lang w:eastAsia="x-none"/>
        </w:rPr>
      </w:pPr>
      <w:r w:rsidRPr="00927BEF">
        <w:rPr>
          <w:lang w:eastAsia="x-none"/>
        </w:rPr>
        <w:t xml:space="preserve">V súvislosti so zavádzaním, uplatňovaním a využívaním inovačných metód vypracovali členovia pracovných skupín pre </w:t>
      </w:r>
      <w:r w:rsidR="002B0A72" w:rsidRPr="00927BEF">
        <w:rPr>
          <w:lang w:eastAsia="x-none"/>
        </w:rPr>
        <w:t xml:space="preserve">vyučovací predmet </w:t>
      </w:r>
      <w:r w:rsidRPr="00927BEF">
        <w:rPr>
          <w:lang w:eastAsia="x-none"/>
        </w:rPr>
        <w:t>fyzik</w:t>
      </w:r>
      <w:r w:rsidR="002B0A72" w:rsidRPr="00927BEF">
        <w:rPr>
          <w:lang w:eastAsia="x-none"/>
        </w:rPr>
        <w:t>a</w:t>
      </w:r>
      <w:r w:rsidRPr="00927BEF">
        <w:rPr>
          <w:lang w:eastAsia="x-none"/>
        </w:rPr>
        <w:t>, technik</w:t>
      </w:r>
      <w:r w:rsidR="002B0A72" w:rsidRPr="00927BEF">
        <w:rPr>
          <w:lang w:eastAsia="x-none"/>
        </w:rPr>
        <w:t>a</w:t>
      </w:r>
      <w:r w:rsidRPr="00927BEF">
        <w:rPr>
          <w:lang w:eastAsia="x-none"/>
        </w:rPr>
        <w:t>, biológi</w:t>
      </w:r>
      <w:r w:rsidR="002B0A72" w:rsidRPr="00927BEF">
        <w:rPr>
          <w:lang w:eastAsia="x-none"/>
        </w:rPr>
        <w:t>a</w:t>
      </w:r>
      <w:r w:rsidRPr="00927BEF">
        <w:rPr>
          <w:lang w:eastAsia="x-none"/>
        </w:rPr>
        <w:t xml:space="preserve"> a chémi</w:t>
      </w:r>
      <w:r w:rsidR="002B0A72" w:rsidRPr="00927BEF">
        <w:rPr>
          <w:lang w:eastAsia="x-none"/>
        </w:rPr>
        <w:t>a</w:t>
      </w:r>
      <w:r w:rsidRPr="00927BEF">
        <w:rPr>
          <w:lang w:eastAsia="x-none"/>
        </w:rPr>
        <w:t xml:space="preserve"> </w:t>
      </w:r>
      <w:r w:rsidR="00F8521D" w:rsidRPr="00927BEF">
        <w:rPr>
          <w:lang w:eastAsia="x-none"/>
        </w:rPr>
        <w:t xml:space="preserve">súbor </w:t>
      </w:r>
      <w:r w:rsidRPr="00927BEF">
        <w:rPr>
          <w:lang w:eastAsia="x-none"/>
        </w:rPr>
        <w:t xml:space="preserve">metodických materiálov, zameraných na metodickú podporu </w:t>
      </w:r>
      <w:r w:rsidR="00F8521D" w:rsidRPr="00927BEF">
        <w:rPr>
          <w:lang w:eastAsia="x-none"/>
        </w:rPr>
        <w:t xml:space="preserve">v rámci realizácie </w:t>
      </w:r>
      <w:r w:rsidRPr="00927BEF">
        <w:rPr>
          <w:lang w:eastAsia="x-none"/>
        </w:rPr>
        <w:t xml:space="preserve">kurzov </w:t>
      </w:r>
      <w:r w:rsidR="002B0A72" w:rsidRPr="00927BEF">
        <w:rPr>
          <w:lang w:eastAsia="x-none"/>
        </w:rPr>
        <w:t>inovačného kontinuálneho vzdelávania (</w:t>
      </w:r>
      <w:r w:rsidR="009B24DD" w:rsidRPr="00927BEF">
        <w:rPr>
          <w:lang w:eastAsia="x-none"/>
        </w:rPr>
        <w:t xml:space="preserve">ďalej </w:t>
      </w:r>
      <w:r w:rsidR="002B0A72" w:rsidRPr="00927BEF">
        <w:rPr>
          <w:lang w:eastAsia="x-none"/>
        </w:rPr>
        <w:t xml:space="preserve">IKV) </w:t>
      </w:r>
      <w:r w:rsidRPr="00927BEF">
        <w:rPr>
          <w:lang w:eastAsia="x-none"/>
        </w:rPr>
        <w:t xml:space="preserve">a súčasne pedagogickej práce frekventantov kurzov. Pre potreby jednotlivých kurzov IKV boli vypracované metodické materiály osobitne pre prácu lektorov a prácu frekventantov. Pre učiteľov a žiakov boli taktiež vypracované súbory metodických a pracovných listov k jednotlivým experimentom, v ktorých boli využívané učebné pomôcky dodané v rámci národného projektu. Frekventanti kurzov dostali kompletné metodické materiály na USB kľúčoch po úspešnom absolvovaní kurzu. </w:t>
      </w:r>
    </w:p>
    <w:p w:rsidR="009919A6" w:rsidRPr="00927BEF" w:rsidRDefault="001E6C05" w:rsidP="00075BD2">
      <w:pPr>
        <w:spacing w:line="360" w:lineRule="auto"/>
        <w:ind w:firstLine="708"/>
        <w:jc w:val="both"/>
      </w:pPr>
      <w:r w:rsidRPr="00927BEF">
        <w:rPr>
          <w:szCs w:val="18"/>
        </w:rPr>
        <w:t xml:space="preserve">Výstupom tejto aktivity je </w:t>
      </w:r>
      <w:r w:rsidRPr="00927BEF">
        <w:rPr>
          <w:i/>
          <w:szCs w:val="18"/>
        </w:rPr>
        <w:t>Správa o dosahu nových metód a foriem vzdelávania so zameraním na profesijnú orientáciu žiakov ZŠ posilnením polytechnickej výchovy pre zapojené školy za školský rok 2013/2014</w:t>
      </w:r>
      <w:r w:rsidR="0053633D" w:rsidRPr="00927BEF">
        <w:rPr>
          <w:szCs w:val="18"/>
        </w:rPr>
        <w:t xml:space="preserve"> a </w:t>
      </w:r>
      <w:r w:rsidRPr="00927BEF">
        <w:rPr>
          <w:i/>
          <w:szCs w:val="18"/>
        </w:rPr>
        <w:t>Správa o dosahu nových metód a foriem vzdelávania so zameraním na profesijnú orientáciu žiakov ZŠ posilnením polytechnickej výchovy pre zapojené školy za školský rok 2014</w:t>
      </w:r>
      <w:r w:rsidR="009919A6" w:rsidRPr="00927BEF">
        <w:rPr>
          <w:i/>
          <w:szCs w:val="18"/>
        </w:rPr>
        <w:t>/2015.</w:t>
      </w:r>
    </w:p>
    <w:p w:rsidR="00932DE3" w:rsidRPr="00927BEF" w:rsidRDefault="00932DE3" w:rsidP="00090BF7">
      <w:pPr>
        <w:spacing w:line="360" w:lineRule="auto"/>
        <w:ind w:firstLine="708"/>
        <w:jc w:val="both"/>
        <w:rPr>
          <w:szCs w:val="18"/>
        </w:rPr>
      </w:pPr>
    </w:p>
    <w:p w:rsidR="009F51A6" w:rsidRPr="00927BEF" w:rsidRDefault="009F51A6" w:rsidP="00797D9A">
      <w:pPr>
        <w:pStyle w:val="Nadpis2"/>
        <w:jc w:val="both"/>
      </w:pPr>
      <w:bookmarkStart w:id="15" w:name="_Toc414872030"/>
      <w:bookmarkStart w:id="16" w:name="_Toc414872282"/>
      <w:bookmarkStart w:id="17" w:name="_Toc414872423"/>
      <w:r w:rsidRPr="00927BEF">
        <w:t>Pilotné overovanie zmien, foriem a</w:t>
      </w:r>
      <w:r w:rsidR="00437B24" w:rsidRPr="00927BEF">
        <w:t> </w:t>
      </w:r>
      <w:r w:rsidRPr="00927BEF">
        <w:t>metód vyučovania v</w:t>
      </w:r>
      <w:r w:rsidR="00437B24" w:rsidRPr="00927BEF">
        <w:t> </w:t>
      </w:r>
      <w:r w:rsidRPr="00927BEF">
        <w:t>oblastiach vzdelávania Človek a</w:t>
      </w:r>
      <w:r w:rsidR="00437B24" w:rsidRPr="00927BEF">
        <w:t> </w:t>
      </w:r>
      <w:r w:rsidRPr="00927BEF">
        <w:t>príroda (biológia, chémia, fyzika) a</w:t>
      </w:r>
      <w:r w:rsidR="00437B24" w:rsidRPr="00927BEF">
        <w:t> </w:t>
      </w:r>
      <w:r w:rsidRPr="00927BEF">
        <w:t>Človek a</w:t>
      </w:r>
      <w:r w:rsidR="00437B24" w:rsidRPr="00927BEF">
        <w:t> </w:t>
      </w:r>
      <w:r w:rsidRPr="00927BEF">
        <w:t>svet práce (technika) s</w:t>
      </w:r>
      <w:r w:rsidR="00437B24" w:rsidRPr="00927BEF">
        <w:t> </w:t>
      </w:r>
      <w:r w:rsidRPr="00927BEF">
        <w:t>cieľom prepojenia daného predmetu vo vzťahu k</w:t>
      </w:r>
      <w:r w:rsidR="00437B24" w:rsidRPr="00927BEF">
        <w:t> </w:t>
      </w:r>
      <w:r w:rsidRPr="00927BEF">
        <w:t>budúcej profesijnej orientácii žiaka</w:t>
      </w:r>
      <w:bookmarkEnd w:id="15"/>
      <w:bookmarkEnd w:id="16"/>
      <w:bookmarkEnd w:id="17"/>
      <w:r w:rsidRPr="00927BEF">
        <w:t xml:space="preserve"> </w:t>
      </w:r>
    </w:p>
    <w:p w:rsidR="002C5CD4" w:rsidRPr="00927BEF" w:rsidRDefault="002C5CD4" w:rsidP="002B6FFE">
      <w:pPr>
        <w:pStyle w:val="Hlavika"/>
        <w:spacing w:line="360" w:lineRule="auto"/>
        <w:jc w:val="both"/>
      </w:pPr>
    </w:p>
    <w:p w:rsidR="009919A6" w:rsidRPr="00927BEF" w:rsidRDefault="002C5CD4" w:rsidP="009919A6">
      <w:pPr>
        <w:spacing w:line="360" w:lineRule="auto"/>
        <w:ind w:firstLine="708"/>
        <w:jc w:val="both"/>
        <w:rPr>
          <w:szCs w:val="18"/>
        </w:rPr>
      </w:pPr>
      <w:r w:rsidRPr="00927BEF">
        <w:rPr>
          <w:szCs w:val="18"/>
          <w:lang w:eastAsia="x-none"/>
        </w:rPr>
        <w:t>Po</w:t>
      </w:r>
      <w:r w:rsidRPr="00927BEF">
        <w:t xml:space="preserve"> kompletnom </w:t>
      </w:r>
      <w:r w:rsidR="00D75F04" w:rsidRPr="00927BEF">
        <w:t>dodaní MTZ</w:t>
      </w:r>
      <w:r w:rsidRPr="00927BEF">
        <w:t xml:space="preserve"> </w:t>
      </w:r>
      <w:r w:rsidR="00320626" w:rsidRPr="00927BEF">
        <w:t xml:space="preserve">do </w:t>
      </w:r>
      <w:r w:rsidRPr="00927BEF">
        <w:t>všetk</w:t>
      </w:r>
      <w:r w:rsidR="00320626" w:rsidRPr="00927BEF">
        <w:t>ých</w:t>
      </w:r>
      <w:r w:rsidRPr="00927BEF">
        <w:t xml:space="preserve"> pilotn</w:t>
      </w:r>
      <w:r w:rsidR="00320626" w:rsidRPr="00927BEF">
        <w:t>ých</w:t>
      </w:r>
      <w:r w:rsidRPr="00927BEF">
        <w:t xml:space="preserve"> </w:t>
      </w:r>
      <w:r w:rsidR="00320626" w:rsidRPr="00927BEF">
        <w:t>škôl</w:t>
      </w:r>
      <w:r w:rsidRPr="00927BEF">
        <w:t xml:space="preserve"> sa začalo v</w:t>
      </w:r>
      <w:r w:rsidR="00437B24" w:rsidRPr="00927BEF">
        <w:t> </w:t>
      </w:r>
      <w:r w:rsidR="00641037" w:rsidRPr="00927BEF">
        <w:t>školskom roku 201</w:t>
      </w:r>
      <w:r w:rsidR="00C04F58" w:rsidRPr="00927BEF">
        <w:t>3</w:t>
      </w:r>
      <w:r w:rsidR="00BE094A" w:rsidRPr="00927BEF">
        <w:t>/201</w:t>
      </w:r>
      <w:r w:rsidR="00C04F58" w:rsidRPr="00927BEF">
        <w:t>4</w:t>
      </w:r>
      <w:r w:rsidR="00BE094A" w:rsidRPr="00927BEF">
        <w:t xml:space="preserve"> v</w:t>
      </w:r>
      <w:r w:rsidR="00437B24" w:rsidRPr="00927BEF">
        <w:t> </w:t>
      </w:r>
      <w:r w:rsidRPr="00927BEF">
        <w:t xml:space="preserve">mesiacoch máj </w:t>
      </w:r>
      <w:r w:rsidR="00BE094A" w:rsidRPr="00927BEF">
        <w:t>a</w:t>
      </w:r>
      <w:r w:rsidR="00437B24" w:rsidRPr="00927BEF">
        <w:t> </w:t>
      </w:r>
      <w:r w:rsidRPr="00927BEF">
        <w:t xml:space="preserve">jún </w:t>
      </w:r>
      <w:r w:rsidR="00BE094A" w:rsidRPr="00927BEF">
        <w:t>s</w:t>
      </w:r>
      <w:r w:rsidR="00437B24" w:rsidRPr="00927BEF">
        <w:t> </w:t>
      </w:r>
      <w:r w:rsidRPr="00927BEF">
        <w:t xml:space="preserve">realizáciou </w:t>
      </w:r>
      <w:r w:rsidRPr="00927BEF">
        <w:rPr>
          <w:b/>
          <w:i/>
        </w:rPr>
        <w:t>r</w:t>
      </w:r>
      <w:r w:rsidR="00797D9A" w:rsidRPr="00927BEF">
        <w:rPr>
          <w:b/>
          <w:i/>
          <w:szCs w:val="18"/>
        </w:rPr>
        <w:t>iaden</w:t>
      </w:r>
      <w:r w:rsidRPr="00927BEF">
        <w:rPr>
          <w:b/>
          <w:i/>
          <w:szCs w:val="18"/>
        </w:rPr>
        <w:t xml:space="preserve">ých </w:t>
      </w:r>
      <w:r w:rsidR="00797D9A" w:rsidRPr="00927BEF">
        <w:rPr>
          <w:b/>
          <w:i/>
          <w:szCs w:val="18"/>
        </w:rPr>
        <w:t>rozhovor</w:t>
      </w:r>
      <w:r w:rsidRPr="00927BEF">
        <w:rPr>
          <w:b/>
          <w:i/>
          <w:szCs w:val="18"/>
        </w:rPr>
        <w:t>ov</w:t>
      </w:r>
      <w:r w:rsidR="00D75F04" w:rsidRPr="00927BEF">
        <w:rPr>
          <w:b/>
          <w:i/>
          <w:szCs w:val="18"/>
        </w:rPr>
        <w:t xml:space="preserve"> </w:t>
      </w:r>
      <w:r w:rsidR="001E6C05" w:rsidRPr="00927BEF">
        <w:rPr>
          <w:b/>
          <w:i/>
          <w:szCs w:val="18"/>
        </w:rPr>
        <w:t>a dotazníkov pre</w:t>
      </w:r>
      <w:r w:rsidR="00797D9A" w:rsidRPr="00927BEF">
        <w:rPr>
          <w:b/>
          <w:i/>
          <w:szCs w:val="18"/>
        </w:rPr>
        <w:t xml:space="preserve"> žiak</w:t>
      </w:r>
      <w:r w:rsidRPr="00927BEF">
        <w:rPr>
          <w:b/>
          <w:i/>
          <w:szCs w:val="18"/>
        </w:rPr>
        <w:t>ov</w:t>
      </w:r>
      <w:r w:rsidRPr="00927BEF">
        <w:rPr>
          <w:szCs w:val="18"/>
        </w:rPr>
        <w:t xml:space="preserve">. </w:t>
      </w:r>
      <w:r w:rsidR="00C04F58" w:rsidRPr="00927BEF">
        <w:rPr>
          <w:szCs w:val="18"/>
        </w:rPr>
        <w:t xml:space="preserve">V školskom roku 2014/2015 sa riadené rozhovory realizovali v mesiacoch december – január a máj – jún. Dotazník pre žiakov bol realizovaný v mesiaci január a jún. </w:t>
      </w:r>
      <w:r w:rsidR="00450550" w:rsidRPr="00927BEF">
        <w:rPr>
          <w:szCs w:val="18"/>
        </w:rPr>
        <w:t xml:space="preserve">Cieľom </w:t>
      </w:r>
      <w:r w:rsidR="00C04F58" w:rsidRPr="00927BEF">
        <w:rPr>
          <w:szCs w:val="18"/>
        </w:rPr>
        <w:t xml:space="preserve">všetkých </w:t>
      </w:r>
      <w:r w:rsidR="00450550" w:rsidRPr="00927BEF">
        <w:rPr>
          <w:szCs w:val="18"/>
        </w:rPr>
        <w:t>týchto nástrojov bolo zistiť aktuálne postoje a</w:t>
      </w:r>
      <w:r w:rsidR="00437B24" w:rsidRPr="00927BEF">
        <w:rPr>
          <w:szCs w:val="18"/>
        </w:rPr>
        <w:t> </w:t>
      </w:r>
      <w:r w:rsidR="00450550" w:rsidRPr="00927BEF">
        <w:rPr>
          <w:szCs w:val="18"/>
        </w:rPr>
        <w:t>názory učiteľov a</w:t>
      </w:r>
      <w:r w:rsidR="00437B24" w:rsidRPr="00927BEF">
        <w:rPr>
          <w:szCs w:val="18"/>
        </w:rPr>
        <w:t> </w:t>
      </w:r>
      <w:r w:rsidR="00450550" w:rsidRPr="00927BEF">
        <w:rPr>
          <w:szCs w:val="18"/>
        </w:rPr>
        <w:t>žiakov vo vzťahu k</w:t>
      </w:r>
      <w:r w:rsidR="00437B24" w:rsidRPr="00927BEF">
        <w:rPr>
          <w:szCs w:val="18"/>
        </w:rPr>
        <w:t> </w:t>
      </w:r>
      <w:r w:rsidR="00320626" w:rsidRPr="00927BEF">
        <w:rPr>
          <w:szCs w:val="18"/>
        </w:rPr>
        <w:t>polytechnickej výchove.</w:t>
      </w:r>
    </w:p>
    <w:p w:rsidR="009919A6" w:rsidRPr="00927BEF" w:rsidRDefault="00320626" w:rsidP="009919A6">
      <w:pPr>
        <w:spacing w:line="360" w:lineRule="auto"/>
        <w:ind w:firstLine="708"/>
        <w:jc w:val="both"/>
        <w:rPr>
          <w:szCs w:val="18"/>
        </w:rPr>
      </w:pPr>
      <w:r w:rsidRPr="00927BEF">
        <w:rPr>
          <w:szCs w:val="18"/>
          <w:lang w:eastAsia="x-none"/>
        </w:rPr>
        <w:t>Odborní r</w:t>
      </w:r>
      <w:r w:rsidR="009919A6" w:rsidRPr="00927BEF">
        <w:rPr>
          <w:szCs w:val="18"/>
          <w:lang w:eastAsia="x-none"/>
        </w:rPr>
        <w:t>egionálni</w:t>
      </w:r>
      <w:r w:rsidR="009919A6" w:rsidRPr="00927BEF">
        <w:rPr>
          <w:szCs w:val="18"/>
        </w:rPr>
        <w:t xml:space="preserve"> zamestnanci navštevovali v školskom roku 2014/2015 každý mesiac pilotné školy za účelom </w:t>
      </w:r>
      <w:r w:rsidR="00F57C67" w:rsidRPr="00927BEF">
        <w:rPr>
          <w:szCs w:val="18"/>
        </w:rPr>
        <w:t xml:space="preserve">pilotného overovania implementácie </w:t>
      </w:r>
      <w:r w:rsidR="009919A6" w:rsidRPr="00927BEF">
        <w:rPr>
          <w:szCs w:val="18"/>
        </w:rPr>
        <w:t>inovovaného obsahu vzdelávania s využitím dodaného MTZ a didaktických pomôcok a poskytovania metodickej podpory zapojeným uči</w:t>
      </w:r>
      <w:r w:rsidR="009B24DD" w:rsidRPr="00927BEF">
        <w:rPr>
          <w:szCs w:val="18"/>
        </w:rPr>
        <w:t>teľom, formou osobnej návštevy.</w:t>
      </w:r>
    </w:p>
    <w:p w:rsidR="00AE14F7" w:rsidRDefault="00BE094A" w:rsidP="009919A6">
      <w:pPr>
        <w:spacing w:line="360" w:lineRule="auto"/>
        <w:ind w:firstLine="708"/>
        <w:jc w:val="both"/>
        <w:rPr>
          <w:i/>
          <w:szCs w:val="18"/>
        </w:rPr>
      </w:pPr>
      <w:r w:rsidRPr="00927BEF">
        <w:rPr>
          <w:szCs w:val="18"/>
        </w:rPr>
        <w:t>Výstupom t</w:t>
      </w:r>
      <w:r w:rsidR="00C04F58" w:rsidRPr="00927BEF">
        <w:rPr>
          <w:szCs w:val="18"/>
        </w:rPr>
        <w:t xml:space="preserve">ýchto </w:t>
      </w:r>
      <w:r w:rsidRPr="00927BEF">
        <w:rPr>
          <w:szCs w:val="18"/>
        </w:rPr>
        <w:t>aktiv</w:t>
      </w:r>
      <w:r w:rsidR="00C04F58" w:rsidRPr="00927BEF">
        <w:rPr>
          <w:szCs w:val="18"/>
        </w:rPr>
        <w:t>ít</w:t>
      </w:r>
      <w:r w:rsidRPr="00927BEF">
        <w:rPr>
          <w:szCs w:val="18"/>
        </w:rPr>
        <w:t xml:space="preserve"> </w:t>
      </w:r>
      <w:r w:rsidR="00A517C8" w:rsidRPr="00927BEF">
        <w:rPr>
          <w:szCs w:val="18"/>
        </w:rPr>
        <w:t>je</w:t>
      </w:r>
      <w:r w:rsidRPr="00927BEF">
        <w:rPr>
          <w:szCs w:val="18"/>
        </w:rPr>
        <w:t xml:space="preserve"> </w:t>
      </w:r>
      <w:r w:rsidRPr="00927BEF">
        <w:rPr>
          <w:i/>
        </w:rPr>
        <w:t>Analytická správa – vyhodnotenie pilotného overovania a</w:t>
      </w:r>
      <w:r w:rsidR="00437B24" w:rsidRPr="00927BEF">
        <w:rPr>
          <w:i/>
        </w:rPr>
        <w:t> </w:t>
      </w:r>
      <w:r w:rsidRPr="00927BEF">
        <w:rPr>
          <w:i/>
        </w:rPr>
        <w:t>spracovanie odporúčaní pre zaradenie nových voliteľných predmetov na ZŠ za rok 2013/2014</w:t>
      </w:r>
      <w:r w:rsidRPr="00927BEF">
        <w:t xml:space="preserve"> </w:t>
      </w:r>
      <w:r w:rsidR="003A4F5D" w:rsidRPr="00927BEF">
        <w:rPr>
          <w:i/>
          <w:szCs w:val="18"/>
        </w:rPr>
        <w:t>a odporúčania na tvorbu normatívov základného a doplnkového vybavenia pre všetky školy</w:t>
      </w:r>
      <w:r w:rsidR="003A4F5D" w:rsidRPr="00927BEF">
        <w:t xml:space="preserve"> </w:t>
      </w:r>
      <w:r w:rsidR="009919A6" w:rsidRPr="00927BEF">
        <w:t xml:space="preserve">a </w:t>
      </w:r>
      <w:r w:rsidR="009919A6" w:rsidRPr="00927BEF">
        <w:rPr>
          <w:i/>
        </w:rPr>
        <w:t xml:space="preserve">Analytická správa – vyhodnotenie pilotného overovania a spracovanie odporúčaní pre zaradenie nových voliteľných predmetov na ZŠ za rok 2014/2015 </w:t>
      </w:r>
      <w:r w:rsidR="009919A6" w:rsidRPr="00927BEF">
        <w:rPr>
          <w:i/>
          <w:szCs w:val="18"/>
        </w:rPr>
        <w:t>a odporúčania na tvorbu normatívov základného a doplnkového vybavenia pre všetky školy, ktor</w:t>
      </w:r>
      <w:r w:rsidR="00BF058C" w:rsidRPr="00927BEF">
        <w:rPr>
          <w:i/>
          <w:szCs w:val="18"/>
        </w:rPr>
        <w:t>é</w:t>
      </w:r>
      <w:r w:rsidR="009919A6" w:rsidRPr="00927BEF">
        <w:rPr>
          <w:i/>
          <w:szCs w:val="18"/>
        </w:rPr>
        <w:t xml:space="preserve"> tvoria prílohu k Správe o využívaní odborných učební za školský rok 2014/2015 s potvrdením o zapojení cieľovej skupiny a žiakov ZŠ.</w:t>
      </w:r>
    </w:p>
    <w:p w:rsidR="00AE14F7" w:rsidRDefault="00AE14F7">
      <w:pPr>
        <w:spacing w:after="160" w:line="259" w:lineRule="auto"/>
        <w:rPr>
          <w:i/>
          <w:szCs w:val="18"/>
        </w:rPr>
      </w:pPr>
      <w:r>
        <w:rPr>
          <w:i/>
          <w:szCs w:val="18"/>
        </w:rPr>
        <w:br w:type="page"/>
      </w:r>
    </w:p>
    <w:p w:rsidR="009F51A6" w:rsidRPr="00927BEF" w:rsidRDefault="009F51A6" w:rsidP="00005098">
      <w:pPr>
        <w:pStyle w:val="Nadpis1"/>
      </w:pPr>
      <w:bookmarkStart w:id="18" w:name="_Toc414872031"/>
      <w:bookmarkStart w:id="19" w:name="_Toc414872283"/>
      <w:bookmarkStart w:id="20" w:name="_Toc414872424"/>
      <w:r w:rsidRPr="00927BEF">
        <w:t>Čiastková aktivita 1.1.3.</w:t>
      </w:r>
      <w:bookmarkEnd w:id="18"/>
      <w:bookmarkEnd w:id="19"/>
      <w:bookmarkEnd w:id="20"/>
    </w:p>
    <w:p w:rsidR="009F51A6" w:rsidRPr="00927BEF" w:rsidRDefault="009F51A6" w:rsidP="00797D9A">
      <w:pPr>
        <w:pStyle w:val="Nadpis2"/>
        <w:jc w:val="both"/>
      </w:pPr>
      <w:bookmarkStart w:id="21" w:name="_Toc414872032"/>
      <w:bookmarkStart w:id="22" w:name="_Toc414872284"/>
      <w:bookmarkStart w:id="23" w:name="_Toc414872425"/>
      <w:r w:rsidRPr="00927BEF">
        <w:t>Vytvorenie programov inovačného kontinuálneho vzdelávania PZ v</w:t>
      </w:r>
      <w:r w:rsidR="00437B24" w:rsidRPr="00927BEF">
        <w:t> </w:t>
      </w:r>
      <w:r w:rsidRPr="00927BEF">
        <w:t>rozsahu 60 vyučovacích hodín (45min.), ktorého účelom je inovácia foriem a</w:t>
      </w:r>
      <w:r w:rsidR="00437B24" w:rsidRPr="00927BEF">
        <w:t> </w:t>
      </w:r>
      <w:r w:rsidRPr="00927BEF">
        <w:t>metód vyučovania v</w:t>
      </w:r>
      <w:r w:rsidR="00437B24" w:rsidRPr="00927BEF">
        <w:t> </w:t>
      </w:r>
      <w:r w:rsidRPr="00927BEF">
        <w:t>oblastiach vzdelávania Človek a</w:t>
      </w:r>
      <w:r w:rsidR="00437B24" w:rsidRPr="00927BEF">
        <w:t> </w:t>
      </w:r>
      <w:r w:rsidRPr="00927BEF">
        <w:t>príroda (biológia, chémia, fyzika) a</w:t>
      </w:r>
      <w:r w:rsidR="00437B24" w:rsidRPr="00927BEF">
        <w:t> </w:t>
      </w:r>
      <w:r w:rsidRPr="00927BEF">
        <w:t>Človek a</w:t>
      </w:r>
      <w:r w:rsidR="00437B24" w:rsidRPr="00927BEF">
        <w:t> </w:t>
      </w:r>
      <w:r w:rsidRPr="00927BEF">
        <w:t>svet práce (technika) s</w:t>
      </w:r>
      <w:r w:rsidR="00437B24" w:rsidRPr="00927BEF">
        <w:t> </w:t>
      </w:r>
      <w:r w:rsidRPr="00927BEF">
        <w:t>cieľom prepojenia daného predmetu vo vzťahu k</w:t>
      </w:r>
      <w:r w:rsidR="00437B24" w:rsidRPr="00927BEF">
        <w:t> </w:t>
      </w:r>
      <w:r w:rsidRPr="00927BEF">
        <w:t>budúcej profesijnej orientácie žiaka na OVP na SOŠ.</w:t>
      </w:r>
      <w:bookmarkEnd w:id="21"/>
      <w:bookmarkEnd w:id="22"/>
      <w:bookmarkEnd w:id="23"/>
    </w:p>
    <w:p w:rsidR="0054517A" w:rsidRPr="00927BEF" w:rsidRDefault="0054517A" w:rsidP="00681341">
      <w:pPr>
        <w:ind w:firstLine="708"/>
        <w:jc w:val="both"/>
        <w:rPr>
          <w:szCs w:val="18"/>
          <w:lang w:eastAsia="x-none"/>
        </w:rPr>
      </w:pPr>
    </w:p>
    <w:p w:rsidR="00075BD2" w:rsidRPr="00927BEF" w:rsidRDefault="0054517A" w:rsidP="0054517A">
      <w:pPr>
        <w:spacing w:line="360" w:lineRule="auto"/>
        <w:ind w:firstLine="708"/>
        <w:jc w:val="both"/>
        <w:rPr>
          <w:szCs w:val="18"/>
          <w:lang w:eastAsia="x-none"/>
        </w:rPr>
      </w:pPr>
      <w:r w:rsidRPr="00927BEF">
        <w:rPr>
          <w:szCs w:val="18"/>
          <w:lang w:eastAsia="x-none"/>
        </w:rPr>
        <w:t>Pracovné skupiny za každý predmet vypracovali programy inovačných kontinuálnyc</w:t>
      </w:r>
      <w:r w:rsidR="00D75F04" w:rsidRPr="00927BEF">
        <w:rPr>
          <w:szCs w:val="18"/>
          <w:lang w:eastAsia="x-none"/>
        </w:rPr>
        <w:t xml:space="preserve">h vzdelávaní </w:t>
      </w:r>
      <w:r w:rsidR="00626DDA" w:rsidRPr="00927BEF">
        <w:rPr>
          <w:szCs w:val="18"/>
          <w:lang w:eastAsia="x-none"/>
        </w:rPr>
        <w:t>ešte v</w:t>
      </w:r>
      <w:r w:rsidR="00437B24" w:rsidRPr="00927BEF">
        <w:rPr>
          <w:szCs w:val="18"/>
          <w:lang w:eastAsia="x-none"/>
        </w:rPr>
        <w:t> </w:t>
      </w:r>
      <w:r w:rsidRPr="00927BEF">
        <w:rPr>
          <w:szCs w:val="18"/>
          <w:lang w:eastAsia="x-none"/>
        </w:rPr>
        <w:t>roku</w:t>
      </w:r>
      <w:r w:rsidR="00535E77" w:rsidRPr="00927BEF">
        <w:rPr>
          <w:szCs w:val="18"/>
          <w:lang w:eastAsia="x-none"/>
        </w:rPr>
        <w:t xml:space="preserve"> 2013</w:t>
      </w:r>
      <w:r w:rsidRPr="00927BEF">
        <w:rPr>
          <w:szCs w:val="18"/>
          <w:lang w:eastAsia="x-none"/>
        </w:rPr>
        <w:t>. Pracovná skupina pre predmet biológia a</w:t>
      </w:r>
      <w:r w:rsidR="00437B24" w:rsidRPr="00927BEF">
        <w:rPr>
          <w:szCs w:val="18"/>
          <w:lang w:eastAsia="x-none"/>
        </w:rPr>
        <w:t> </w:t>
      </w:r>
      <w:r w:rsidRPr="00927BEF">
        <w:rPr>
          <w:szCs w:val="18"/>
          <w:lang w:eastAsia="x-none"/>
        </w:rPr>
        <w:t>chémia vypracovala p</w:t>
      </w:r>
      <w:r w:rsidR="00905D08" w:rsidRPr="00927BEF">
        <w:rPr>
          <w:szCs w:val="18"/>
          <w:lang w:eastAsia="x-none"/>
        </w:rPr>
        <w:t xml:space="preserve">rogram kontinuálneho vzdelávania pedagogických zamestnancov pod názvom </w:t>
      </w:r>
      <w:r w:rsidR="00437B24" w:rsidRPr="00927BEF">
        <w:rPr>
          <w:b/>
          <w:i/>
          <w:szCs w:val="18"/>
          <w:lang w:eastAsia="x-none"/>
        </w:rPr>
        <w:t>„</w:t>
      </w:r>
      <w:r w:rsidR="00905D08" w:rsidRPr="00927BEF">
        <w:rPr>
          <w:b/>
          <w:i/>
          <w:szCs w:val="18"/>
          <w:lang w:eastAsia="x-none"/>
        </w:rPr>
        <w:t>Polytechnická výchova v</w:t>
      </w:r>
      <w:r w:rsidR="00437B24" w:rsidRPr="00927BEF">
        <w:rPr>
          <w:b/>
          <w:i/>
          <w:szCs w:val="18"/>
          <w:lang w:eastAsia="x-none"/>
        </w:rPr>
        <w:t> </w:t>
      </w:r>
      <w:r w:rsidR="00905D08" w:rsidRPr="00927BEF">
        <w:rPr>
          <w:b/>
          <w:i/>
          <w:szCs w:val="18"/>
          <w:lang w:eastAsia="x-none"/>
        </w:rPr>
        <w:t>predmetoch biológia a</w:t>
      </w:r>
      <w:r w:rsidR="00437B24" w:rsidRPr="00927BEF">
        <w:rPr>
          <w:b/>
          <w:i/>
          <w:szCs w:val="18"/>
          <w:lang w:eastAsia="x-none"/>
        </w:rPr>
        <w:t> </w:t>
      </w:r>
      <w:r w:rsidR="00905D08" w:rsidRPr="00927BEF">
        <w:rPr>
          <w:b/>
          <w:i/>
          <w:szCs w:val="18"/>
          <w:lang w:eastAsia="x-none"/>
        </w:rPr>
        <w:t>chémia na druhom stupni základn</w:t>
      </w:r>
      <w:r w:rsidR="00075BD2" w:rsidRPr="00927BEF">
        <w:rPr>
          <w:b/>
          <w:i/>
          <w:szCs w:val="18"/>
          <w:lang w:eastAsia="x-none"/>
        </w:rPr>
        <w:t xml:space="preserve">ých </w:t>
      </w:r>
      <w:r w:rsidR="00905D08" w:rsidRPr="00927BEF">
        <w:rPr>
          <w:b/>
          <w:i/>
          <w:szCs w:val="18"/>
          <w:lang w:eastAsia="x-none"/>
        </w:rPr>
        <w:t>šk</w:t>
      </w:r>
      <w:r w:rsidR="00075BD2" w:rsidRPr="00927BEF">
        <w:rPr>
          <w:b/>
          <w:i/>
          <w:szCs w:val="18"/>
          <w:lang w:eastAsia="x-none"/>
        </w:rPr>
        <w:t>ôl</w:t>
      </w:r>
      <w:r w:rsidR="00437B24" w:rsidRPr="00927BEF">
        <w:rPr>
          <w:b/>
          <w:i/>
          <w:szCs w:val="18"/>
          <w:lang w:eastAsia="x-none"/>
        </w:rPr>
        <w:t>“</w:t>
      </w:r>
      <w:r w:rsidRPr="00927BEF">
        <w:rPr>
          <w:szCs w:val="18"/>
          <w:lang w:eastAsia="x-none"/>
        </w:rPr>
        <w:t xml:space="preserve">. Tento program </w:t>
      </w:r>
      <w:r w:rsidR="00905D08" w:rsidRPr="00927BEF">
        <w:rPr>
          <w:szCs w:val="18"/>
          <w:lang w:eastAsia="x-none"/>
        </w:rPr>
        <w:t xml:space="preserve">bol dňa </w:t>
      </w:r>
      <w:r w:rsidRPr="00927BEF">
        <w:rPr>
          <w:szCs w:val="18"/>
          <w:lang w:eastAsia="x-none"/>
        </w:rPr>
        <w:t>0</w:t>
      </w:r>
      <w:r w:rsidR="00905D08" w:rsidRPr="00927BEF">
        <w:rPr>
          <w:szCs w:val="18"/>
          <w:lang w:eastAsia="x-none"/>
        </w:rPr>
        <w:t xml:space="preserve">8.10.2013 </w:t>
      </w:r>
      <w:r w:rsidRPr="00927BEF">
        <w:rPr>
          <w:szCs w:val="18"/>
          <w:lang w:eastAsia="x-none"/>
        </w:rPr>
        <w:t>akreditovaný Ministerstvom školstva, vedy, výskumu a</w:t>
      </w:r>
      <w:r w:rsidR="00437B24" w:rsidRPr="00927BEF">
        <w:rPr>
          <w:szCs w:val="18"/>
          <w:lang w:eastAsia="x-none"/>
        </w:rPr>
        <w:t> </w:t>
      </w:r>
      <w:r w:rsidRPr="00927BEF">
        <w:rPr>
          <w:szCs w:val="18"/>
          <w:lang w:eastAsia="x-none"/>
        </w:rPr>
        <w:t xml:space="preserve">športu SR </w:t>
      </w:r>
      <w:r w:rsidR="00905D08" w:rsidRPr="00927BEF">
        <w:rPr>
          <w:szCs w:val="18"/>
          <w:lang w:eastAsia="x-none"/>
        </w:rPr>
        <w:t xml:space="preserve">pod číslom 1274/2013-KV. </w:t>
      </w:r>
      <w:r w:rsidR="00075BD2" w:rsidRPr="00927BEF">
        <w:rPr>
          <w:szCs w:val="18"/>
          <w:lang w:eastAsia="x-none"/>
        </w:rPr>
        <w:t xml:space="preserve">Hlavným zámerom vzdelávacieho programu bolo zvýšenie kľúčových kompetencií pedagogických zamestnancov pre nižšie stredné vzdelávanie (ISCED 2) v oblasti polytechnickej výchovy, čiže v ich schopnosti spojiť </w:t>
      </w:r>
      <w:r w:rsidR="009B24DD" w:rsidRPr="00927BEF">
        <w:rPr>
          <w:szCs w:val="18"/>
          <w:lang w:eastAsia="x-none"/>
        </w:rPr>
        <w:t>teoretické vyučovanie s praxou.</w:t>
      </w:r>
    </w:p>
    <w:p w:rsidR="00905D08" w:rsidRPr="00927BEF" w:rsidRDefault="00905D08" w:rsidP="0054517A">
      <w:pPr>
        <w:spacing w:line="360" w:lineRule="auto"/>
        <w:ind w:firstLine="708"/>
        <w:jc w:val="both"/>
        <w:rPr>
          <w:szCs w:val="18"/>
          <w:lang w:eastAsia="x-none"/>
        </w:rPr>
      </w:pPr>
      <w:r w:rsidRPr="00927BEF">
        <w:rPr>
          <w:szCs w:val="18"/>
          <w:lang w:eastAsia="x-none"/>
        </w:rPr>
        <w:t xml:space="preserve">Program kontinuálneho vzdelávania pedagogických zamestnancov pre predmet fyzika pod názvom </w:t>
      </w:r>
      <w:r w:rsidR="00437B24" w:rsidRPr="00927BEF">
        <w:rPr>
          <w:b/>
          <w:i/>
          <w:szCs w:val="18"/>
          <w:lang w:eastAsia="x-none"/>
        </w:rPr>
        <w:t>„</w:t>
      </w:r>
      <w:r w:rsidRPr="00927BEF">
        <w:rPr>
          <w:b/>
          <w:i/>
          <w:szCs w:val="18"/>
          <w:lang w:eastAsia="x-none"/>
        </w:rPr>
        <w:t>Fyzika v</w:t>
      </w:r>
      <w:r w:rsidR="00437B24" w:rsidRPr="00927BEF">
        <w:rPr>
          <w:b/>
          <w:i/>
          <w:szCs w:val="18"/>
          <w:lang w:eastAsia="x-none"/>
        </w:rPr>
        <w:t> </w:t>
      </w:r>
      <w:r w:rsidRPr="00927BEF">
        <w:rPr>
          <w:b/>
          <w:i/>
          <w:szCs w:val="18"/>
          <w:lang w:eastAsia="x-none"/>
        </w:rPr>
        <w:t>experimentoch pre žiakov základnej školy</w:t>
      </w:r>
      <w:r w:rsidR="00437B24" w:rsidRPr="00927BEF">
        <w:rPr>
          <w:b/>
          <w:i/>
          <w:szCs w:val="18"/>
          <w:lang w:eastAsia="x-none"/>
        </w:rPr>
        <w:t>“</w:t>
      </w:r>
      <w:r w:rsidRPr="00927BEF">
        <w:rPr>
          <w:szCs w:val="18"/>
          <w:lang w:eastAsia="x-none"/>
        </w:rPr>
        <w:t xml:space="preserve"> bol akreditovaný </w:t>
      </w:r>
      <w:r w:rsidR="0054517A" w:rsidRPr="00927BEF">
        <w:rPr>
          <w:szCs w:val="18"/>
          <w:lang w:eastAsia="x-none"/>
        </w:rPr>
        <w:t>Ministerstvom školstva, vedy, výskumu a</w:t>
      </w:r>
      <w:r w:rsidR="00437B24" w:rsidRPr="00927BEF">
        <w:rPr>
          <w:szCs w:val="18"/>
          <w:lang w:eastAsia="x-none"/>
        </w:rPr>
        <w:t> </w:t>
      </w:r>
      <w:r w:rsidR="0054517A" w:rsidRPr="00927BEF">
        <w:rPr>
          <w:szCs w:val="18"/>
          <w:lang w:eastAsia="x-none"/>
        </w:rPr>
        <w:t xml:space="preserve">športu SR </w:t>
      </w:r>
      <w:r w:rsidRPr="00927BEF">
        <w:rPr>
          <w:szCs w:val="18"/>
          <w:lang w:eastAsia="x-none"/>
        </w:rPr>
        <w:t xml:space="preserve">dňa </w:t>
      </w:r>
      <w:r w:rsidR="0054517A" w:rsidRPr="00927BEF">
        <w:rPr>
          <w:szCs w:val="18"/>
          <w:lang w:eastAsia="x-none"/>
        </w:rPr>
        <w:t>0</w:t>
      </w:r>
      <w:r w:rsidRPr="00927BEF">
        <w:rPr>
          <w:szCs w:val="18"/>
          <w:lang w:eastAsia="x-none"/>
        </w:rPr>
        <w:t>8.10.2013 pod číslom 1273/2013-KV.</w:t>
      </w:r>
      <w:r w:rsidR="003007FF" w:rsidRPr="00927BEF">
        <w:rPr>
          <w:szCs w:val="18"/>
          <w:lang w:eastAsia="x-none"/>
        </w:rPr>
        <w:t xml:space="preserve"> Hlavným zámerom tohto vzdelávacieho programu bolo zvýšiť úroveň kvality a rozvíjanie už nadobudnutých kľúčových kompetencií učiteľov v oblasti fyzikálneho vzdelávania a</w:t>
      </w:r>
      <w:r w:rsidR="009B24DD" w:rsidRPr="00927BEF">
        <w:rPr>
          <w:szCs w:val="18"/>
          <w:lang w:eastAsia="x-none"/>
        </w:rPr>
        <w:t> </w:t>
      </w:r>
      <w:r w:rsidR="003007FF" w:rsidRPr="00927BEF">
        <w:rPr>
          <w:szCs w:val="18"/>
          <w:lang w:eastAsia="x-none"/>
        </w:rPr>
        <w:t>polytechnickej výchovy, ktorá spája teoretické vyučovanie s praxou. Jedným zo zámerov tohto programu inovačného vzdelávania bolo zároveň poskytnúť učiteľom metodické materiály a námety pre vyučovanie realizované moderným a aktivizujúcim spôsobom (ukážky konkrétnych cvičení, pokusov, experimentálnych úloh), ako aj tematické výchovno-vzdelávacie plány pre rozšírené vyučovanie predmetu fyzika.</w:t>
      </w:r>
      <w:r w:rsidR="009B24DD" w:rsidRPr="00927BEF">
        <w:rPr>
          <w:szCs w:val="18"/>
          <w:lang w:eastAsia="x-none"/>
        </w:rPr>
        <w:t xml:space="preserve"> </w:t>
      </w:r>
      <w:r w:rsidR="00AE7536" w:rsidRPr="00927BEF">
        <w:rPr>
          <w:szCs w:val="18"/>
          <w:lang w:eastAsia="x-none"/>
        </w:rPr>
        <w:t xml:space="preserve">Program </w:t>
      </w:r>
      <w:r w:rsidR="00AE7536" w:rsidRPr="00927BEF">
        <w:rPr>
          <w:i/>
          <w:szCs w:val="18"/>
          <w:lang w:eastAsia="x-none"/>
        </w:rPr>
        <w:t xml:space="preserve">„Fyzika v experimentoch pre žiakov základnej školy“ </w:t>
      </w:r>
      <w:r w:rsidR="00AE7536" w:rsidRPr="00927BEF">
        <w:rPr>
          <w:szCs w:val="18"/>
          <w:lang w:eastAsia="x-none"/>
        </w:rPr>
        <w:t xml:space="preserve">je zároveň koncipovaný po </w:t>
      </w:r>
      <w:r w:rsidR="003A44D5" w:rsidRPr="00927BEF">
        <w:rPr>
          <w:szCs w:val="18"/>
          <w:lang w:eastAsia="x-none"/>
        </w:rPr>
        <w:t xml:space="preserve">odbornej a </w:t>
      </w:r>
      <w:r w:rsidR="00AE7536" w:rsidRPr="00927BEF">
        <w:rPr>
          <w:szCs w:val="18"/>
          <w:lang w:eastAsia="x-none"/>
        </w:rPr>
        <w:t xml:space="preserve">obsahovej stránke tak, že môže slúžiť ako podnet na zaradenie </w:t>
      </w:r>
      <w:r w:rsidR="003A44D5" w:rsidRPr="00927BEF">
        <w:rPr>
          <w:szCs w:val="18"/>
          <w:lang w:eastAsia="x-none"/>
        </w:rPr>
        <w:t xml:space="preserve">povinného prípadne </w:t>
      </w:r>
      <w:r w:rsidR="00AE7536" w:rsidRPr="00927BEF">
        <w:rPr>
          <w:szCs w:val="18"/>
          <w:lang w:eastAsia="x-none"/>
        </w:rPr>
        <w:t>nepovinného vyučovacieho predmetu s cieľom rozšíriť vyučovanie predmetu Fyzika</w:t>
      </w:r>
      <w:r w:rsidR="003A44D5" w:rsidRPr="00927BEF">
        <w:rPr>
          <w:szCs w:val="18"/>
          <w:lang w:eastAsia="x-none"/>
        </w:rPr>
        <w:t>.</w:t>
      </w:r>
    </w:p>
    <w:p w:rsidR="003007FF" w:rsidRPr="00927BEF" w:rsidRDefault="00905D08" w:rsidP="003007FF">
      <w:pPr>
        <w:spacing w:line="360" w:lineRule="auto"/>
        <w:ind w:firstLine="708"/>
        <w:jc w:val="both"/>
        <w:rPr>
          <w:szCs w:val="18"/>
          <w:lang w:eastAsia="x-none"/>
        </w:rPr>
      </w:pPr>
      <w:r w:rsidRPr="00927BEF">
        <w:rPr>
          <w:szCs w:val="18"/>
          <w:lang w:eastAsia="x-none"/>
        </w:rPr>
        <w:t xml:space="preserve">Program kontinuálneho vzdelávania pedagogických zamestnancov pre predmet technika pod názvom </w:t>
      </w:r>
      <w:r w:rsidR="00437B24" w:rsidRPr="00927BEF">
        <w:rPr>
          <w:b/>
          <w:i/>
          <w:szCs w:val="18"/>
          <w:lang w:eastAsia="x-none"/>
        </w:rPr>
        <w:t>„</w:t>
      </w:r>
      <w:r w:rsidRPr="00927BEF">
        <w:rPr>
          <w:b/>
          <w:i/>
          <w:szCs w:val="18"/>
          <w:lang w:eastAsia="x-none"/>
        </w:rPr>
        <w:t>Polytechnická výchova vo vyučovacom predmete technika na základnej škole</w:t>
      </w:r>
      <w:r w:rsidR="00437B24" w:rsidRPr="00927BEF">
        <w:rPr>
          <w:b/>
          <w:i/>
          <w:szCs w:val="18"/>
          <w:lang w:eastAsia="x-none"/>
        </w:rPr>
        <w:t>“</w:t>
      </w:r>
      <w:r w:rsidRPr="00927BEF">
        <w:rPr>
          <w:szCs w:val="18"/>
          <w:lang w:eastAsia="x-none"/>
        </w:rPr>
        <w:t xml:space="preserve"> bol akreditovaný </w:t>
      </w:r>
      <w:r w:rsidR="0054517A" w:rsidRPr="00927BEF">
        <w:rPr>
          <w:szCs w:val="18"/>
          <w:lang w:eastAsia="x-none"/>
        </w:rPr>
        <w:t>Ministerstvom školstva, vedy, výskumu a</w:t>
      </w:r>
      <w:r w:rsidR="00437B24" w:rsidRPr="00927BEF">
        <w:rPr>
          <w:szCs w:val="18"/>
          <w:lang w:eastAsia="x-none"/>
        </w:rPr>
        <w:t> </w:t>
      </w:r>
      <w:r w:rsidR="0054517A" w:rsidRPr="00927BEF">
        <w:rPr>
          <w:szCs w:val="18"/>
          <w:lang w:eastAsia="x-none"/>
        </w:rPr>
        <w:t xml:space="preserve">športu SR </w:t>
      </w:r>
      <w:r w:rsidRPr="00927BEF">
        <w:rPr>
          <w:szCs w:val="18"/>
          <w:lang w:eastAsia="x-none"/>
        </w:rPr>
        <w:t>dňa 27.10.2013 pod číslom 1315/2013</w:t>
      </w:r>
      <w:r w:rsidR="0054517A" w:rsidRPr="00927BEF">
        <w:rPr>
          <w:szCs w:val="18"/>
          <w:lang w:eastAsia="x-none"/>
        </w:rPr>
        <w:t>-KV</w:t>
      </w:r>
      <w:r w:rsidRPr="00927BEF">
        <w:rPr>
          <w:szCs w:val="18"/>
          <w:lang w:eastAsia="x-none"/>
        </w:rPr>
        <w:t>.</w:t>
      </w:r>
      <w:r w:rsidR="003007FF" w:rsidRPr="00927BEF">
        <w:rPr>
          <w:szCs w:val="18"/>
          <w:lang w:eastAsia="x-none"/>
        </w:rPr>
        <w:t xml:space="preserve"> Hlavným cieľom vzdelávacieho programu je zvýšenie úrovne kvality a rozvíjanie už nadobudnutých kľúčových kompetencií učiteľov techniky v</w:t>
      </w:r>
      <w:r w:rsidR="003A44D5" w:rsidRPr="00927BEF">
        <w:rPr>
          <w:szCs w:val="18"/>
          <w:lang w:eastAsia="x-none"/>
        </w:rPr>
        <w:t> </w:t>
      </w:r>
      <w:r w:rsidR="003007FF" w:rsidRPr="00927BEF">
        <w:rPr>
          <w:szCs w:val="18"/>
          <w:lang w:eastAsia="x-none"/>
        </w:rPr>
        <w:t>oblasti polytechnickej výchovy, spájať teoretické vyučovanie s praxou. Vzdelávacia oblasť Človek a svet práce má v rámci vzdelávania v základnej</w:t>
      </w:r>
      <w:r w:rsidR="0051445D" w:rsidRPr="00927BEF">
        <w:rPr>
          <w:szCs w:val="18"/>
          <w:lang w:eastAsia="x-none"/>
        </w:rPr>
        <w:t xml:space="preserve"> škole veľmi malé zastúpenie (1 hod. Technika, 1 hod. S</w:t>
      </w:r>
      <w:r w:rsidR="003007FF" w:rsidRPr="00927BEF">
        <w:rPr>
          <w:szCs w:val="18"/>
          <w:lang w:eastAsia="x-none"/>
        </w:rPr>
        <w:t>vet práce) na celom</w:t>
      </w:r>
      <w:r w:rsidR="003A44D5" w:rsidRPr="00927BEF">
        <w:rPr>
          <w:szCs w:val="18"/>
          <w:lang w:eastAsia="x-none"/>
        </w:rPr>
        <w:t xml:space="preserve"> druhom stupni základnej školy.</w:t>
      </w:r>
    </w:p>
    <w:p w:rsidR="00905D08" w:rsidRPr="00927BEF" w:rsidRDefault="00905D08" w:rsidP="003A44D5">
      <w:pPr>
        <w:spacing w:line="360" w:lineRule="auto"/>
        <w:jc w:val="both"/>
        <w:rPr>
          <w:szCs w:val="18"/>
          <w:lang w:eastAsia="x-none"/>
        </w:rPr>
      </w:pPr>
    </w:p>
    <w:p w:rsidR="002B6FFE" w:rsidRPr="00927BEF" w:rsidRDefault="009F51A6" w:rsidP="0054517A">
      <w:pPr>
        <w:pStyle w:val="Nadpis2"/>
      </w:pPr>
      <w:bookmarkStart w:id="24" w:name="_Toc414872033"/>
      <w:bookmarkStart w:id="25" w:name="_Toc414872285"/>
      <w:bookmarkStart w:id="26" w:name="_Toc414872426"/>
      <w:r w:rsidRPr="00927BEF">
        <w:t>Posky</w:t>
      </w:r>
      <w:r w:rsidR="003B6EB2" w:rsidRPr="00927BEF">
        <w:t xml:space="preserve">tnutie programov kontinuálneho </w:t>
      </w:r>
      <w:r w:rsidRPr="00927BEF">
        <w:t>vzdelávania PZ</w:t>
      </w:r>
      <w:bookmarkEnd w:id="24"/>
      <w:bookmarkEnd w:id="25"/>
      <w:bookmarkEnd w:id="26"/>
    </w:p>
    <w:p w:rsidR="00AF253E" w:rsidRPr="00927BEF" w:rsidRDefault="00AF253E" w:rsidP="0054517A">
      <w:pPr>
        <w:spacing w:line="360" w:lineRule="auto"/>
        <w:jc w:val="both"/>
        <w:rPr>
          <w:szCs w:val="18"/>
          <w:lang w:eastAsia="x-none"/>
        </w:rPr>
      </w:pPr>
    </w:p>
    <w:p w:rsidR="00AF253E" w:rsidRPr="00927BEF" w:rsidRDefault="00BC29A6" w:rsidP="00AF253E">
      <w:pPr>
        <w:spacing w:line="360" w:lineRule="auto"/>
        <w:ind w:firstLine="708"/>
        <w:jc w:val="both"/>
        <w:rPr>
          <w:szCs w:val="18"/>
          <w:lang w:eastAsia="x-none"/>
        </w:rPr>
      </w:pPr>
      <w:r w:rsidRPr="00927BEF">
        <w:rPr>
          <w:szCs w:val="18"/>
          <w:lang w:eastAsia="x-none"/>
        </w:rPr>
        <w:t>U</w:t>
      </w:r>
      <w:r w:rsidR="00AF253E" w:rsidRPr="00927BEF">
        <w:rPr>
          <w:szCs w:val="18"/>
          <w:lang w:eastAsia="x-none"/>
        </w:rPr>
        <w:t xml:space="preserve">čiteľom pilotných </w:t>
      </w:r>
      <w:r w:rsidRPr="00927BEF">
        <w:rPr>
          <w:szCs w:val="18"/>
          <w:lang w:eastAsia="x-none"/>
        </w:rPr>
        <w:t xml:space="preserve">základných </w:t>
      </w:r>
      <w:r w:rsidR="00AF253E" w:rsidRPr="00927BEF">
        <w:rPr>
          <w:szCs w:val="18"/>
          <w:lang w:eastAsia="x-none"/>
        </w:rPr>
        <w:t xml:space="preserve">škôl </w:t>
      </w:r>
      <w:r w:rsidR="00974FE1" w:rsidRPr="00927BEF">
        <w:rPr>
          <w:szCs w:val="18"/>
          <w:lang w:eastAsia="x-none"/>
        </w:rPr>
        <w:t xml:space="preserve">boli </w:t>
      </w:r>
      <w:r w:rsidR="00AF253E" w:rsidRPr="00927BEF">
        <w:rPr>
          <w:szCs w:val="18"/>
          <w:lang w:eastAsia="x-none"/>
        </w:rPr>
        <w:t>v</w:t>
      </w:r>
      <w:r w:rsidR="003007FF" w:rsidRPr="00927BEF">
        <w:rPr>
          <w:szCs w:val="18"/>
          <w:lang w:eastAsia="x-none"/>
        </w:rPr>
        <w:t xml:space="preserve"> priebehu </w:t>
      </w:r>
      <w:r w:rsidR="00AF253E" w:rsidRPr="00927BEF">
        <w:rPr>
          <w:szCs w:val="18"/>
          <w:lang w:eastAsia="x-none"/>
        </w:rPr>
        <w:t>mesiac</w:t>
      </w:r>
      <w:r w:rsidR="00C07917" w:rsidRPr="00927BEF">
        <w:rPr>
          <w:szCs w:val="18"/>
          <w:lang w:eastAsia="x-none"/>
        </w:rPr>
        <w:t>o</w:t>
      </w:r>
      <w:r w:rsidR="003007FF" w:rsidRPr="00927BEF">
        <w:rPr>
          <w:szCs w:val="18"/>
          <w:lang w:eastAsia="x-none"/>
        </w:rPr>
        <w:t xml:space="preserve">v </w:t>
      </w:r>
      <w:r w:rsidR="00AF253E" w:rsidRPr="00927BEF">
        <w:rPr>
          <w:szCs w:val="18"/>
          <w:lang w:eastAsia="x-none"/>
        </w:rPr>
        <w:t>september</w:t>
      </w:r>
      <w:r w:rsidR="00C07917" w:rsidRPr="00927BEF">
        <w:rPr>
          <w:szCs w:val="18"/>
          <w:lang w:eastAsia="x-none"/>
        </w:rPr>
        <w:t xml:space="preserve"> </w:t>
      </w:r>
      <w:r w:rsidR="004A4E6B" w:rsidRPr="00927BEF">
        <w:rPr>
          <w:szCs w:val="18"/>
          <w:lang w:eastAsia="x-none"/>
        </w:rPr>
        <w:t>(emailom) a</w:t>
      </w:r>
      <w:r w:rsidR="00437B24" w:rsidRPr="00927BEF">
        <w:rPr>
          <w:szCs w:val="18"/>
          <w:lang w:eastAsia="x-none"/>
        </w:rPr>
        <w:t> </w:t>
      </w:r>
      <w:r w:rsidR="00C07917" w:rsidRPr="00927BEF">
        <w:rPr>
          <w:szCs w:val="18"/>
          <w:lang w:eastAsia="x-none"/>
        </w:rPr>
        <w:t>október</w:t>
      </w:r>
      <w:r w:rsidR="00AF253E" w:rsidRPr="00927BEF">
        <w:rPr>
          <w:szCs w:val="18"/>
          <w:lang w:eastAsia="x-none"/>
        </w:rPr>
        <w:t xml:space="preserve"> </w:t>
      </w:r>
      <w:r w:rsidR="004A4E6B" w:rsidRPr="00927BEF">
        <w:rPr>
          <w:szCs w:val="18"/>
          <w:lang w:eastAsia="x-none"/>
        </w:rPr>
        <w:t xml:space="preserve">(poštou) </w:t>
      </w:r>
      <w:r w:rsidR="000F3043" w:rsidRPr="00927BEF">
        <w:rPr>
          <w:szCs w:val="18"/>
          <w:lang w:eastAsia="x-none"/>
        </w:rPr>
        <w:t xml:space="preserve">roku 2014 </w:t>
      </w:r>
      <w:r w:rsidR="005B1850" w:rsidRPr="00927BEF">
        <w:rPr>
          <w:szCs w:val="18"/>
          <w:lang w:eastAsia="x-none"/>
        </w:rPr>
        <w:t xml:space="preserve">zaslané </w:t>
      </w:r>
      <w:r w:rsidR="00AF253E" w:rsidRPr="00927BEF">
        <w:rPr>
          <w:szCs w:val="18"/>
          <w:lang w:eastAsia="x-none"/>
        </w:rPr>
        <w:t>materiály na vyučovanie predmetov technika, fyzika, biológia a</w:t>
      </w:r>
      <w:r w:rsidR="00437B24" w:rsidRPr="00927BEF">
        <w:rPr>
          <w:szCs w:val="18"/>
          <w:lang w:eastAsia="x-none"/>
        </w:rPr>
        <w:t> </w:t>
      </w:r>
      <w:r w:rsidR="00AF253E" w:rsidRPr="00927BEF">
        <w:rPr>
          <w:szCs w:val="18"/>
          <w:lang w:eastAsia="x-none"/>
        </w:rPr>
        <w:t>chémia a</w:t>
      </w:r>
      <w:r w:rsidR="00437B24" w:rsidRPr="00927BEF">
        <w:rPr>
          <w:szCs w:val="18"/>
          <w:lang w:eastAsia="x-none"/>
        </w:rPr>
        <w:t> </w:t>
      </w:r>
      <w:r w:rsidR="00AF253E" w:rsidRPr="00927BEF">
        <w:rPr>
          <w:szCs w:val="18"/>
          <w:lang w:eastAsia="x-none"/>
        </w:rPr>
        <w:t xml:space="preserve">to </w:t>
      </w:r>
      <w:r w:rsidR="00707B80" w:rsidRPr="00927BEF">
        <w:rPr>
          <w:szCs w:val="18"/>
          <w:lang w:eastAsia="x-none"/>
        </w:rPr>
        <w:t>štandardy, osnovy, tematické výchovno-vzdelávacie plány, príklady využitia MTZ, Modul 1</w:t>
      </w:r>
      <w:r w:rsidR="0051445D" w:rsidRPr="00927BEF">
        <w:rPr>
          <w:szCs w:val="18"/>
          <w:lang w:eastAsia="x-none"/>
        </w:rPr>
        <w:t xml:space="preserve"> IKV, </w:t>
      </w:r>
      <w:r w:rsidR="003A44D5" w:rsidRPr="00927BEF">
        <w:rPr>
          <w:szCs w:val="18"/>
          <w:lang w:eastAsia="x-none"/>
        </w:rPr>
        <w:t>ktorý bol jedným z nosných modulov v rámci inovačného kontinuálneho vzdelávania</w:t>
      </w:r>
      <w:r w:rsidR="00CD11B1" w:rsidRPr="00927BEF">
        <w:rPr>
          <w:szCs w:val="18"/>
          <w:lang w:eastAsia="x-none"/>
        </w:rPr>
        <w:t>.</w:t>
      </w:r>
    </w:p>
    <w:p w:rsidR="003B6EB2" w:rsidRPr="00927BEF" w:rsidRDefault="003B6EB2" w:rsidP="003B6EB2">
      <w:pPr>
        <w:spacing w:line="360" w:lineRule="auto"/>
        <w:ind w:firstLine="708"/>
        <w:jc w:val="both"/>
        <w:rPr>
          <w:szCs w:val="18"/>
          <w:lang w:eastAsia="x-none"/>
        </w:rPr>
      </w:pPr>
      <w:r w:rsidRPr="00927BEF">
        <w:rPr>
          <w:szCs w:val="18"/>
          <w:lang w:eastAsia="x-none"/>
        </w:rPr>
        <w:t>V súvislosti so zavádzaním, uplatňovaním a využívaním inovačných metód vypracovali členovia pracovných skupín pre fyziku, techniku, biológiu a chémiu celý rad metodických materiálov, zameraných na metodickú podporu kurzov IKV a súčasne pedagogickej práce frekventantov kurzov. Pre potreby jednotlivých kurzov IKV boli vypracované metodické materiály pre prácu frekventantov – pedagogických zamestnancov. Pre učiteľov a žiakov boli taktiež vypracované súbory metodických a pracovných listov k jednotlivým experimentom, v ktorých boli využívané učebné pomôcky dodané v rámci národného projektu. Po úspešnom absolvovaní kurzu (záverečný pohovor pred trojčlennou komisiou) frekventanti kurzov dostali kompletné metodické materiály na USB kľúčoch</w:t>
      </w:r>
      <w:r w:rsidR="00CD11B1" w:rsidRPr="00927BEF">
        <w:rPr>
          <w:szCs w:val="18"/>
          <w:lang w:eastAsia="x-none"/>
        </w:rPr>
        <w:t>.</w:t>
      </w:r>
    </w:p>
    <w:p w:rsidR="00927BEF" w:rsidRDefault="003B6EB2" w:rsidP="003B6EB2">
      <w:pPr>
        <w:spacing w:line="360" w:lineRule="auto"/>
        <w:ind w:firstLine="708"/>
        <w:jc w:val="both"/>
      </w:pPr>
      <w:r w:rsidRPr="00927BEF">
        <w:rPr>
          <w:szCs w:val="18"/>
          <w:lang w:eastAsia="x-none"/>
        </w:rPr>
        <w:t xml:space="preserve">V rámci národného projektu bolo celkovo zrealizovaných 63 kurzov inovačných kontinuálnych vzdelávaní (ďalej IKV) v rámci celého Slovenska. Jednotlivé kurzy IKV sa realizovali v priebehu plánovaných 6 dní (pondelok až sobota) v celkovom rozsahu 60 hodín. Súčasťou kurzov bol aj blok prednášok, venovaný otázkam výchovného poradenstva. Na záver kurzu účastníci vzdelávania prezentovali pred 3 člennou skúšobnou komisiou záverečné prezentácie vo formáte PPT, zamerané na aplikáciu inovačných prvkov do vyučovacej hodiny. Kurzy </w:t>
      </w:r>
      <w:r w:rsidR="00CD11B1" w:rsidRPr="00927BEF">
        <w:rPr>
          <w:szCs w:val="18"/>
          <w:lang w:eastAsia="x-none"/>
        </w:rPr>
        <w:t>boli zrealizované</w:t>
      </w:r>
      <w:r w:rsidRPr="00927BEF">
        <w:rPr>
          <w:szCs w:val="18"/>
          <w:lang w:eastAsia="x-none"/>
        </w:rPr>
        <w:t xml:space="preserve"> v intervale marec až august v ôsmych termínoch na vybraných pilotných základných školách. Vo vzdelávacom programe Polytechnická výchova v</w:t>
      </w:r>
      <w:r w:rsidR="00CD11B1" w:rsidRPr="00927BEF">
        <w:rPr>
          <w:szCs w:val="18"/>
          <w:lang w:eastAsia="x-none"/>
        </w:rPr>
        <w:t> </w:t>
      </w:r>
      <w:r w:rsidRPr="00927BEF">
        <w:rPr>
          <w:szCs w:val="18"/>
          <w:lang w:eastAsia="x-none"/>
        </w:rPr>
        <w:t>predmetoch biológia a chémia na druhom stupni základných škôl, bolo zrealizovaných 24 kurzov, vo vzdelávacom programe Fyzika v experimentoch pre žiakov základnej školy bolo realizovaných 19 kurzov a 20 kurzov vo vzdelávacom programe Polytechnická výchova vo vyučovacom predmete technika na základnej škole. Celkovo bolo úspešne preškolených 663 pedagogických zamestnancov z pilotných aj nepilotných škôl. Na základe overenia profesijných kompetencií získaných výkonom pedagogickej činnosti alebo sebavzdelávaním (§ 35 odseku 6 zákona č. 317/2009 Z. z. o pedagogických zamestnancoch a odborných zamestnancoch) bolo dodatočne zrealizovaných 7 kurzov, pričom z toho bolo udelených 58 osvedčení o ukončení IKV. Spolu bolo celkovo udelených 721 osvedčení o ukončení inovačného vzdelávania pre pedagogických zamestnancov z pilotných aj nepilotných škôl.</w:t>
      </w:r>
    </w:p>
    <w:p w:rsidR="00927BEF" w:rsidRDefault="00927BEF">
      <w:pPr>
        <w:spacing w:after="160" w:line="259" w:lineRule="auto"/>
      </w:pPr>
      <w:r>
        <w:br w:type="page"/>
      </w:r>
    </w:p>
    <w:p w:rsidR="009F51A6" w:rsidRPr="00927BEF" w:rsidRDefault="009F51A6" w:rsidP="00005098">
      <w:pPr>
        <w:pStyle w:val="Nadpis1"/>
      </w:pPr>
      <w:bookmarkStart w:id="27" w:name="_Toc414872034"/>
      <w:bookmarkStart w:id="28" w:name="_Toc414872286"/>
      <w:bookmarkStart w:id="29" w:name="_Toc414872427"/>
      <w:r w:rsidRPr="00927BEF">
        <w:t>Čiastková aktivita 1.1.4.</w:t>
      </w:r>
      <w:bookmarkEnd w:id="27"/>
      <w:bookmarkEnd w:id="28"/>
      <w:bookmarkEnd w:id="29"/>
    </w:p>
    <w:p w:rsidR="009F51A6" w:rsidRPr="00927BEF" w:rsidRDefault="00681341" w:rsidP="00681341">
      <w:pPr>
        <w:pStyle w:val="Nadpis2"/>
        <w:rPr>
          <w:b/>
        </w:rPr>
      </w:pPr>
      <w:bookmarkStart w:id="30" w:name="_Toc414872035"/>
      <w:bookmarkStart w:id="31" w:name="_Toc414872287"/>
      <w:bookmarkStart w:id="32" w:name="_Toc414872428"/>
      <w:r w:rsidRPr="00927BEF">
        <w:t>Odborná garancia aktivity A1.1</w:t>
      </w:r>
      <w:bookmarkEnd w:id="30"/>
      <w:bookmarkEnd w:id="31"/>
      <w:bookmarkEnd w:id="32"/>
    </w:p>
    <w:p w:rsidR="005B1850" w:rsidRPr="00927BEF" w:rsidRDefault="005B1850" w:rsidP="005B185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1341" w:rsidRPr="00927BEF" w:rsidRDefault="00EA2907" w:rsidP="002D49FF">
      <w:pPr>
        <w:spacing w:line="360" w:lineRule="auto"/>
        <w:ind w:firstLine="708"/>
        <w:jc w:val="both"/>
        <w:rPr>
          <w:lang w:eastAsia="x-none"/>
        </w:rPr>
      </w:pPr>
      <w:r w:rsidRPr="00927BEF">
        <w:rPr>
          <w:lang w:eastAsia="x-none"/>
        </w:rPr>
        <w:t>V</w:t>
      </w:r>
      <w:r w:rsidR="00437B24" w:rsidRPr="00927BEF">
        <w:rPr>
          <w:lang w:eastAsia="x-none"/>
        </w:rPr>
        <w:t> </w:t>
      </w:r>
      <w:r w:rsidRPr="00927BEF">
        <w:rPr>
          <w:lang w:eastAsia="x-none"/>
        </w:rPr>
        <w:t xml:space="preserve">roku 2014 </w:t>
      </w:r>
      <w:r w:rsidR="00F00451" w:rsidRPr="00927BEF">
        <w:rPr>
          <w:lang w:eastAsia="x-none"/>
        </w:rPr>
        <w:t xml:space="preserve">nastalo </w:t>
      </w:r>
      <w:r w:rsidRPr="00927BEF">
        <w:rPr>
          <w:lang w:eastAsia="x-none"/>
        </w:rPr>
        <w:t>v</w:t>
      </w:r>
      <w:r w:rsidR="00437B24" w:rsidRPr="00927BEF">
        <w:rPr>
          <w:lang w:eastAsia="x-none"/>
        </w:rPr>
        <w:t> </w:t>
      </w:r>
      <w:r w:rsidRPr="00927BEF">
        <w:rPr>
          <w:lang w:eastAsia="x-none"/>
        </w:rPr>
        <w:t>rámci aktivity</w:t>
      </w:r>
      <w:r w:rsidR="009E4E89" w:rsidRPr="00927BEF">
        <w:rPr>
          <w:lang w:eastAsia="x-none"/>
        </w:rPr>
        <w:t xml:space="preserve"> A1.1</w:t>
      </w:r>
      <w:r w:rsidRPr="00927BEF">
        <w:rPr>
          <w:lang w:eastAsia="x-none"/>
        </w:rPr>
        <w:t xml:space="preserve"> niekoľko personálnych zmien. Od </w:t>
      </w:r>
      <w:r w:rsidR="009E4E89" w:rsidRPr="00927BEF">
        <w:rPr>
          <w:lang w:eastAsia="x-none"/>
        </w:rPr>
        <w:t>0</w:t>
      </w:r>
      <w:r w:rsidRPr="00927BEF">
        <w:rPr>
          <w:lang w:eastAsia="x-none"/>
        </w:rPr>
        <w:t>1.</w:t>
      </w:r>
      <w:r w:rsidR="009E4E89" w:rsidRPr="00927BEF">
        <w:rPr>
          <w:lang w:eastAsia="x-none"/>
        </w:rPr>
        <w:t>0</w:t>
      </w:r>
      <w:r w:rsidRPr="00927BEF">
        <w:rPr>
          <w:lang w:eastAsia="x-none"/>
        </w:rPr>
        <w:t>1. 2014 nastúpila na pozíciu Vedúceho odborného zamestnanca pre regionálne kancelárie Mgr. Tatiana Priesolová</w:t>
      </w:r>
      <w:r w:rsidR="009E4E89" w:rsidRPr="00927BEF">
        <w:rPr>
          <w:lang w:eastAsia="x-none"/>
        </w:rPr>
        <w:t xml:space="preserve">. Na </w:t>
      </w:r>
      <w:r w:rsidR="00927BEF">
        <w:rPr>
          <w:lang w:eastAsia="x-none"/>
        </w:rPr>
        <w:t xml:space="preserve">pozíciu </w:t>
      </w:r>
      <w:proofErr w:type="spellStart"/>
      <w:r w:rsidR="00927BEF">
        <w:rPr>
          <w:lang w:eastAsia="x-none"/>
        </w:rPr>
        <w:t>t</w:t>
      </w:r>
      <w:r w:rsidR="0051445D" w:rsidRPr="00927BEF">
        <w:rPr>
          <w:lang w:eastAsia="x-none"/>
        </w:rPr>
        <w:t>i</w:t>
      </w:r>
      <w:r w:rsidRPr="00927BEF">
        <w:rPr>
          <w:lang w:eastAsia="x-none"/>
        </w:rPr>
        <w:t>mlídra</w:t>
      </w:r>
      <w:proofErr w:type="spellEnd"/>
      <w:r w:rsidRPr="00927BEF">
        <w:rPr>
          <w:lang w:eastAsia="x-none"/>
        </w:rPr>
        <w:t xml:space="preserve"> nastúpil Mgr. Marek Klačko, PhD. K</w:t>
      </w:r>
      <w:r w:rsidR="00437B24" w:rsidRPr="00927BEF">
        <w:rPr>
          <w:lang w:eastAsia="x-none"/>
        </w:rPr>
        <w:t> </w:t>
      </w:r>
      <w:r w:rsidRPr="00927BEF">
        <w:rPr>
          <w:lang w:eastAsia="x-none"/>
        </w:rPr>
        <w:t xml:space="preserve">dátumu </w:t>
      </w:r>
      <w:r w:rsidR="002A77E2" w:rsidRPr="00927BEF">
        <w:rPr>
          <w:lang w:eastAsia="x-none"/>
        </w:rPr>
        <w:t>31.01.2014</w:t>
      </w:r>
      <w:r w:rsidRPr="00927BEF">
        <w:rPr>
          <w:lang w:eastAsia="x-none"/>
        </w:rPr>
        <w:t xml:space="preserve"> ukončila pracovný pomer Ing. Stanislava Polakovičová, ktorá pracovala na pozícii Vedúceho odborného zamestnanca pre predmety. Na túto pozíciu nastúpila s</w:t>
      </w:r>
      <w:r w:rsidR="00437B24" w:rsidRPr="00927BEF">
        <w:rPr>
          <w:lang w:eastAsia="x-none"/>
        </w:rPr>
        <w:t> </w:t>
      </w:r>
      <w:r w:rsidRPr="00927BEF">
        <w:rPr>
          <w:lang w:eastAsia="x-none"/>
        </w:rPr>
        <w:t xml:space="preserve">dátumom účinnosti </w:t>
      </w:r>
      <w:r w:rsidR="00014CF6" w:rsidRPr="00927BEF">
        <w:rPr>
          <w:lang w:eastAsia="x-none"/>
        </w:rPr>
        <w:t>01.02.</w:t>
      </w:r>
      <w:r w:rsidRPr="00927BEF">
        <w:rPr>
          <w:lang w:eastAsia="x-none"/>
        </w:rPr>
        <w:t>2014 PaedDr. Helena Bujnová, PhD., bývala regionálna zamestnankyňa pre Nitriansky kraj. Na pozíciu regionálneho zamestnanca pre Nitriansky kraj nastúpil s</w:t>
      </w:r>
      <w:r w:rsidR="00437B24" w:rsidRPr="00927BEF">
        <w:rPr>
          <w:lang w:eastAsia="x-none"/>
        </w:rPr>
        <w:t> </w:t>
      </w:r>
      <w:r w:rsidRPr="00927BEF">
        <w:rPr>
          <w:lang w:eastAsia="x-none"/>
        </w:rPr>
        <w:t xml:space="preserve">dátumom účinnosti PaedDr. Milan Jozek, PhD. </w:t>
      </w:r>
      <w:r w:rsidR="00681341" w:rsidRPr="00927BEF">
        <w:rPr>
          <w:lang w:val="x-none" w:eastAsia="x-none"/>
        </w:rPr>
        <w:t>S dátumom účinnosti od 1.5.2014 bola zrealizovaná personálna zmena na pracovnom mieste</w:t>
      </w:r>
      <w:r w:rsidR="00F16955" w:rsidRPr="00927BEF">
        <w:rPr>
          <w:lang w:eastAsia="x-none"/>
        </w:rPr>
        <w:t xml:space="preserve"> </w:t>
      </w:r>
      <w:r w:rsidR="00681341" w:rsidRPr="00927BEF">
        <w:rPr>
          <w:lang w:val="x-none" w:eastAsia="x-none"/>
        </w:rPr>
        <w:t xml:space="preserve">v pozícií „Odborný zamestnanec A1.1 </w:t>
      </w:r>
      <w:r w:rsidR="00437B24" w:rsidRPr="00927BEF">
        <w:rPr>
          <w:lang w:val="x-none" w:eastAsia="x-none"/>
        </w:rPr>
        <w:t>–</w:t>
      </w:r>
      <w:r w:rsidR="00681341" w:rsidRPr="00927BEF">
        <w:rPr>
          <w:lang w:val="x-none" w:eastAsia="x-none"/>
        </w:rPr>
        <w:t xml:space="preserve"> interný (zaradenie C), regionálna kancelária Trnava“. Dôvodom personálnej zmeny bolo ukončenie pracovného pomeru zo strany zamestnanca národného projektu</w:t>
      </w:r>
      <w:r w:rsidRPr="00927BEF">
        <w:rPr>
          <w:lang w:eastAsia="x-none"/>
        </w:rPr>
        <w:t>,</w:t>
      </w:r>
      <w:r w:rsidRPr="00927BEF">
        <w:rPr>
          <w:lang w:val="x-none" w:eastAsia="x-none"/>
        </w:rPr>
        <w:t> </w:t>
      </w:r>
      <w:r w:rsidRPr="00927BEF">
        <w:rPr>
          <w:lang w:eastAsia="x-none"/>
        </w:rPr>
        <w:t>p</w:t>
      </w:r>
      <w:r w:rsidR="00126B9B" w:rsidRPr="00927BEF">
        <w:rPr>
          <w:lang w:eastAsia="x-none"/>
        </w:rPr>
        <w:t>.</w:t>
      </w:r>
      <w:r w:rsidRPr="00927BEF">
        <w:rPr>
          <w:lang w:val="x-none" w:eastAsia="x-none"/>
        </w:rPr>
        <w:t xml:space="preserve"> </w:t>
      </w:r>
      <w:r w:rsidR="00CA4C9A" w:rsidRPr="00927BEF">
        <w:rPr>
          <w:lang w:eastAsia="x-none"/>
        </w:rPr>
        <w:t xml:space="preserve">Ing. </w:t>
      </w:r>
      <w:r w:rsidR="00CD11B1" w:rsidRPr="00927BEF">
        <w:rPr>
          <w:lang w:eastAsia="x-none"/>
        </w:rPr>
        <w:t>D</w:t>
      </w:r>
      <w:r w:rsidR="00CA4C9A" w:rsidRPr="00927BEF">
        <w:rPr>
          <w:lang w:eastAsia="x-none"/>
        </w:rPr>
        <w:t>áša</w:t>
      </w:r>
      <w:r w:rsidR="00CD11B1" w:rsidRPr="00927BEF">
        <w:rPr>
          <w:lang w:eastAsia="x-none"/>
        </w:rPr>
        <w:t xml:space="preserve"> </w:t>
      </w:r>
      <w:proofErr w:type="spellStart"/>
      <w:r w:rsidRPr="00927BEF">
        <w:rPr>
          <w:lang w:val="x-none" w:eastAsia="x-none"/>
        </w:rPr>
        <w:t>Oravkinov</w:t>
      </w:r>
      <w:r w:rsidR="00283764" w:rsidRPr="00927BEF">
        <w:rPr>
          <w:lang w:eastAsia="x-none"/>
        </w:rPr>
        <w:t>á</w:t>
      </w:r>
      <w:proofErr w:type="spellEnd"/>
      <w:r w:rsidR="00681341" w:rsidRPr="00927BEF">
        <w:rPr>
          <w:lang w:val="x-none" w:eastAsia="x-none"/>
        </w:rPr>
        <w:t xml:space="preserve">. </w:t>
      </w:r>
      <w:r w:rsidR="005B1850" w:rsidRPr="00927BEF">
        <w:rPr>
          <w:lang w:eastAsia="x-none"/>
        </w:rPr>
        <w:t>Na túto pozíciu</w:t>
      </w:r>
      <w:r w:rsidR="00332F06" w:rsidRPr="00927BEF">
        <w:rPr>
          <w:lang w:val="x-none" w:eastAsia="x-none"/>
        </w:rPr>
        <w:t xml:space="preserve"> </w:t>
      </w:r>
      <w:r w:rsidRPr="00927BEF">
        <w:rPr>
          <w:lang w:eastAsia="x-none"/>
        </w:rPr>
        <w:t xml:space="preserve">následne </w:t>
      </w:r>
      <w:r w:rsidR="00332F06" w:rsidRPr="00927BEF">
        <w:rPr>
          <w:lang w:val="x-none" w:eastAsia="x-none"/>
        </w:rPr>
        <w:t xml:space="preserve">nastúpila </w:t>
      </w:r>
      <w:r w:rsidR="008D6383" w:rsidRPr="00927BEF">
        <w:rPr>
          <w:lang w:eastAsia="x-none"/>
        </w:rPr>
        <w:t xml:space="preserve">od </w:t>
      </w:r>
      <w:r w:rsidR="003906F3" w:rsidRPr="00927BEF">
        <w:rPr>
          <w:lang w:eastAsia="x-none"/>
        </w:rPr>
        <w:t>1.</w:t>
      </w:r>
      <w:r w:rsidR="008D6383" w:rsidRPr="00927BEF">
        <w:rPr>
          <w:lang w:eastAsia="x-none"/>
        </w:rPr>
        <w:t>3.</w:t>
      </w:r>
      <w:r w:rsidRPr="00927BEF">
        <w:rPr>
          <w:lang w:eastAsia="x-none"/>
        </w:rPr>
        <w:t>2014,</w:t>
      </w:r>
      <w:r w:rsidRPr="00927BEF">
        <w:rPr>
          <w:lang w:val="x-none" w:eastAsia="x-none"/>
        </w:rPr>
        <w:t xml:space="preserve"> </w:t>
      </w:r>
      <w:r w:rsidR="00332F06" w:rsidRPr="00927BEF">
        <w:rPr>
          <w:lang w:val="x-none" w:eastAsia="x-none"/>
        </w:rPr>
        <w:t xml:space="preserve">Mgr. Erika </w:t>
      </w:r>
      <w:r w:rsidR="00681341" w:rsidRPr="00927BEF">
        <w:rPr>
          <w:lang w:val="x-none" w:eastAsia="x-none"/>
        </w:rPr>
        <w:t>Sabová.</w:t>
      </w:r>
    </w:p>
    <w:p w:rsidR="00681341" w:rsidRPr="00927BEF" w:rsidRDefault="00681341" w:rsidP="00CD11B1">
      <w:pPr>
        <w:spacing w:line="360" w:lineRule="auto"/>
        <w:ind w:firstLine="708"/>
        <w:jc w:val="both"/>
        <w:rPr>
          <w:lang w:eastAsia="x-none"/>
        </w:rPr>
      </w:pPr>
      <w:r w:rsidRPr="00927BEF">
        <w:rPr>
          <w:lang w:val="x-none" w:eastAsia="x-none"/>
        </w:rPr>
        <w:t xml:space="preserve">S dátumom účinnosti od 1.9.2014 bola zrealizovaná </w:t>
      </w:r>
      <w:r w:rsidR="00797D9A" w:rsidRPr="00927BEF">
        <w:rPr>
          <w:lang w:eastAsia="x-none"/>
        </w:rPr>
        <w:t xml:space="preserve">ďalšia </w:t>
      </w:r>
      <w:r w:rsidRPr="00927BEF">
        <w:rPr>
          <w:lang w:val="x-none" w:eastAsia="x-none"/>
        </w:rPr>
        <w:t>personálna zmena na pracovnom mieste v</w:t>
      </w:r>
      <w:r w:rsidR="00437B24" w:rsidRPr="00927BEF">
        <w:rPr>
          <w:lang w:val="x-none" w:eastAsia="x-none"/>
        </w:rPr>
        <w:t> </w:t>
      </w:r>
      <w:r w:rsidRPr="00927BEF">
        <w:rPr>
          <w:lang w:val="x-none" w:eastAsia="x-none"/>
        </w:rPr>
        <w:t>pozíci</w:t>
      </w:r>
      <w:r w:rsidR="00797D9A" w:rsidRPr="00927BEF">
        <w:rPr>
          <w:lang w:eastAsia="x-none"/>
        </w:rPr>
        <w:t>í</w:t>
      </w:r>
      <w:r w:rsidRPr="00927BEF">
        <w:rPr>
          <w:lang w:val="x-none" w:eastAsia="x-none"/>
        </w:rPr>
        <w:t xml:space="preserve"> „Odborný zamestnanec A1.1 </w:t>
      </w:r>
      <w:r w:rsidR="00437B24" w:rsidRPr="00927BEF">
        <w:rPr>
          <w:lang w:val="x-none" w:eastAsia="x-none"/>
        </w:rPr>
        <w:t>–</w:t>
      </w:r>
      <w:r w:rsidRPr="00927BEF">
        <w:rPr>
          <w:lang w:val="x-none" w:eastAsia="x-none"/>
        </w:rPr>
        <w:t xml:space="preserve"> interný (zaradenie C), regionálna kancelária Košice“. Dôvodom personálnej zmeny </w:t>
      </w:r>
      <w:r w:rsidR="00CD11B1" w:rsidRPr="00927BEF">
        <w:rPr>
          <w:lang w:eastAsia="x-none"/>
        </w:rPr>
        <w:t xml:space="preserve">bola </w:t>
      </w:r>
      <w:r w:rsidRPr="00927BEF">
        <w:rPr>
          <w:lang w:val="x-none" w:eastAsia="x-none"/>
        </w:rPr>
        <w:t xml:space="preserve">dlhodobá PN na strane zamestnanca národného projektu p. </w:t>
      </w:r>
      <w:r w:rsidR="00CD11B1" w:rsidRPr="00927BEF">
        <w:rPr>
          <w:lang w:eastAsia="x-none"/>
        </w:rPr>
        <w:t xml:space="preserve">K. </w:t>
      </w:r>
      <w:proofErr w:type="spellStart"/>
      <w:r w:rsidRPr="00927BEF">
        <w:rPr>
          <w:lang w:val="x-none" w:eastAsia="x-none"/>
        </w:rPr>
        <w:t>Urbančíkovej</w:t>
      </w:r>
      <w:proofErr w:type="spellEnd"/>
      <w:r w:rsidRPr="00927BEF">
        <w:rPr>
          <w:lang w:val="x-none" w:eastAsia="x-none"/>
        </w:rPr>
        <w:t>. Na pracovné miesto v</w:t>
      </w:r>
      <w:r w:rsidR="00437B24" w:rsidRPr="00927BEF">
        <w:rPr>
          <w:lang w:val="x-none" w:eastAsia="x-none"/>
        </w:rPr>
        <w:t> </w:t>
      </w:r>
      <w:r w:rsidRPr="00927BEF">
        <w:rPr>
          <w:lang w:val="x-none" w:eastAsia="x-none"/>
        </w:rPr>
        <w:t>pozíci</w:t>
      </w:r>
      <w:r w:rsidR="00797D9A" w:rsidRPr="00927BEF">
        <w:rPr>
          <w:lang w:eastAsia="x-none"/>
        </w:rPr>
        <w:t>i</w:t>
      </w:r>
      <w:r w:rsidRPr="00927BEF">
        <w:rPr>
          <w:lang w:val="x-none" w:eastAsia="x-none"/>
        </w:rPr>
        <w:t xml:space="preserve"> „Odborný zamestnanec A1.1 </w:t>
      </w:r>
      <w:r w:rsidR="00437B24" w:rsidRPr="00927BEF">
        <w:rPr>
          <w:lang w:val="x-none" w:eastAsia="x-none"/>
        </w:rPr>
        <w:t>–</w:t>
      </w:r>
      <w:r w:rsidRPr="00927BEF">
        <w:rPr>
          <w:lang w:val="x-none" w:eastAsia="x-none"/>
        </w:rPr>
        <w:t xml:space="preserve"> interný (zaradenie C), regionálna kancelária Košice“ – zastupovanie počas dlhodobej PN nastúpila p. </w:t>
      </w:r>
      <w:r w:rsidR="00332F06" w:rsidRPr="00927BEF">
        <w:rPr>
          <w:lang w:eastAsia="x-none"/>
        </w:rPr>
        <w:t xml:space="preserve">RNDr. </w:t>
      </w:r>
      <w:r w:rsidRPr="00927BEF">
        <w:rPr>
          <w:lang w:val="x-none" w:eastAsia="x-none"/>
        </w:rPr>
        <w:t xml:space="preserve">Monika </w:t>
      </w:r>
      <w:proofErr w:type="spellStart"/>
      <w:r w:rsidRPr="00927BEF">
        <w:rPr>
          <w:lang w:val="x-none" w:eastAsia="x-none"/>
        </w:rPr>
        <w:t>Antušová</w:t>
      </w:r>
      <w:proofErr w:type="spellEnd"/>
      <w:r w:rsidRPr="00927BEF">
        <w:rPr>
          <w:lang w:val="x-none" w:eastAsia="x-none"/>
        </w:rPr>
        <w:t>.</w:t>
      </w:r>
      <w:r w:rsidR="00CD11B1" w:rsidRPr="00927BEF">
        <w:rPr>
          <w:lang w:eastAsia="x-none"/>
        </w:rPr>
        <w:t xml:space="preserve"> </w:t>
      </w:r>
      <w:r w:rsidR="004C7769" w:rsidRPr="00927BEF">
        <w:rPr>
          <w:lang w:eastAsia="x-none"/>
        </w:rPr>
        <w:t xml:space="preserve">Od 1.7.2015 nastúpil na túto pozíciu Ing. Ondrej </w:t>
      </w:r>
      <w:proofErr w:type="spellStart"/>
      <w:r w:rsidR="004C7769" w:rsidRPr="00927BEF">
        <w:rPr>
          <w:lang w:eastAsia="x-none"/>
        </w:rPr>
        <w:t>Štefík</w:t>
      </w:r>
      <w:proofErr w:type="spellEnd"/>
      <w:r w:rsidR="004C7769" w:rsidRPr="00927BEF">
        <w:rPr>
          <w:lang w:eastAsia="x-none"/>
        </w:rPr>
        <w:t xml:space="preserve">, s ktorým bola podpísaná zmluva do konca trvania projektu. </w:t>
      </w:r>
    </w:p>
    <w:p w:rsidR="00DC083A" w:rsidRPr="00927BEF" w:rsidRDefault="00B04ED5" w:rsidP="00DC083A">
      <w:pPr>
        <w:spacing w:line="360" w:lineRule="auto"/>
        <w:ind w:firstLine="708"/>
        <w:jc w:val="both"/>
        <w:rPr>
          <w:lang w:eastAsia="x-none"/>
        </w:rPr>
      </w:pPr>
      <w:r w:rsidRPr="00927BEF">
        <w:rPr>
          <w:lang w:eastAsia="x-none"/>
        </w:rPr>
        <w:t xml:space="preserve">Vzhľadom k </w:t>
      </w:r>
      <w:r w:rsidR="001E6C37" w:rsidRPr="00927BEF">
        <w:rPr>
          <w:lang w:eastAsia="x-none"/>
        </w:rPr>
        <w:t>neúspešnému verejnému obstarávaniu na priestory pre realizáciu IKV boli v januári 2015 oslovení riaditelia pilotných škôl</w:t>
      </w:r>
      <w:r w:rsidR="00A971CC" w:rsidRPr="00927BEF">
        <w:rPr>
          <w:lang w:eastAsia="x-none"/>
        </w:rPr>
        <w:t xml:space="preserve"> s p</w:t>
      </w:r>
      <w:r w:rsidR="00283764" w:rsidRPr="00927BEF">
        <w:rPr>
          <w:lang w:eastAsia="x-none"/>
        </w:rPr>
        <w:t>rosbou</w:t>
      </w:r>
      <w:r w:rsidR="00C758F3" w:rsidRPr="00927BEF">
        <w:rPr>
          <w:lang w:eastAsia="x-none"/>
        </w:rPr>
        <w:t>, aby poskytli priestory</w:t>
      </w:r>
      <w:r w:rsidR="00A971CC" w:rsidRPr="00927BEF">
        <w:rPr>
          <w:lang w:eastAsia="x-none"/>
        </w:rPr>
        <w:t xml:space="preserve"> školy</w:t>
      </w:r>
      <w:r w:rsidR="00C758F3" w:rsidRPr="00927BEF">
        <w:rPr>
          <w:lang w:eastAsia="x-none"/>
        </w:rPr>
        <w:t xml:space="preserve"> </w:t>
      </w:r>
      <w:r w:rsidR="00DC083A" w:rsidRPr="00927BEF">
        <w:rPr>
          <w:lang w:eastAsia="x-none"/>
        </w:rPr>
        <w:t xml:space="preserve">pre </w:t>
      </w:r>
      <w:r w:rsidR="00C758F3" w:rsidRPr="00927BEF">
        <w:rPr>
          <w:lang w:eastAsia="x-none"/>
        </w:rPr>
        <w:t xml:space="preserve">realizáciu inovačných vzdelávaní. </w:t>
      </w:r>
      <w:r w:rsidR="0023127D" w:rsidRPr="00927BEF">
        <w:rPr>
          <w:lang w:eastAsia="x-none"/>
        </w:rPr>
        <w:t xml:space="preserve">Následne </w:t>
      </w:r>
      <w:r w:rsidR="00DC083A" w:rsidRPr="00927BEF">
        <w:rPr>
          <w:lang w:eastAsia="x-none"/>
        </w:rPr>
        <w:t xml:space="preserve">v mesiaci marec boli zrealizované úvodné vzdelávania za každý predmet pre pedagogických zamestnancov, ktorí mali v inovačných vzdelávaniach zastávať pozíciu lektor IKV. </w:t>
      </w:r>
      <w:r w:rsidR="001D04B6" w:rsidRPr="00927BEF">
        <w:rPr>
          <w:lang w:eastAsia="x-none"/>
        </w:rPr>
        <w:t>V</w:t>
      </w:r>
      <w:r w:rsidR="00DC083A" w:rsidRPr="00927BEF">
        <w:rPr>
          <w:lang w:eastAsia="x-none"/>
        </w:rPr>
        <w:t xml:space="preserve">šetky </w:t>
      </w:r>
      <w:r w:rsidR="00A971CC" w:rsidRPr="00927BEF">
        <w:rPr>
          <w:lang w:eastAsia="x-none"/>
        </w:rPr>
        <w:t xml:space="preserve">ďalšie </w:t>
      </w:r>
      <w:r w:rsidR="00DC083A" w:rsidRPr="00927BEF">
        <w:rPr>
          <w:lang w:eastAsia="x-none"/>
        </w:rPr>
        <w:t xml:space="preserve">vzdelávania prebiehali na tých pilotných školách, kde riaditelia súhlasili s ich realizáciou. </w:t>
      </w:r>
      <w:r w:rsidR="001D04B6" w:rsidRPr="00927BEF">
        <w:rPr>
          <w:lang w:eastAsia="x-none"/>
        </w:rPr>
        <w:t xml:space="preserve">Celkovo bolo </w:t>
      </w:r>
      <w:r w:rsidR="006364B4" w:rsidRPr="00927BEF">
        <w:rPr>
          <w:lang w:eastAsia="x-none"/>
        </w:rPr>
        <w:t xml:space="preserve">uskutočnených </w:t>
      </w:r>
      <w:r w:rsidR="00A971CC" w:rsidRPr="00927BEF">
        <w:rPr>
          <w:lang w:eastAsia="x-none"/>
        </w:rPr>
        <w:t>63</w:t>
      </w:r>
      <w:r w:rsidR="001D04B6" w:rsidRPr="00927BEF">
        <w:rPr>
          <w:lang w:eastAsia="x-none"/>
        </w:rPr>
        <w:t xml:space="preserve"> kurzov </w:t>
      </w:r>
      <w:r w:rsidR="00820A3B" w:rsidRPr="00927BEF">
        <w:rPr>
          <w:lang w:eastAsia="x-none"/>
        </w:rPr>
        <w:t xml:space="preserve">vzdelávaní </w:t>
      </w:r>
      <w:r w:rsidR="001D04B6" w:rsidRPr="00927BEF">
        <w:rPr>
          <w:lang w:eastAsia="x-none"/>
        </w:rPr>
        <w:t xml:space="preserve">za všetky predmety a preškolených </w:t>
      </w:r>
      <w:r w:rsidR="00A971CC" w:rsidRPr="00927BEF">
        <w:rPr>
          <w:lang w:eastAsia="x-none"/>
        </w:rPr>
        <w:t>bolo 66</w:t>
      </w:r>
      <w:r w:rsidR="006364B4" w:rsidRPr="00927BEF">
        <w:rPr>
          <w:lang w:eastAsia="x-none"/>
        </w:rPr>
        <w:t>3</w:t>
      </w:r>
      <w:r w:rsidR="001D04B6" w:rsidRPr="00927BEF">
        <w:rPr>
          <w:lang w:eastAsia="x-none"/>
        </w:rPr>
        <w:t xml:space="preserve"> pedagogických zamestnancov.</w:t>
      </w:r>
      <w:r w:rsidR="00DC083A" w:rsidRPr="00927BEF">
        <w:rPr>
          <w:lang w:eastAsia="x-none"/>
        </w:rPr>
        <w:t xml:space="preserve"> </w:t>
      </w:r>
    </w:p>
    <w:p w:rsidR="009705DB" w:rsidRPr="00927BEF" w:rsidRDefault="00AA3772" w:rsidP="00DC083A">
      <w:pPr>
        <w:spacing w:line="360" w:lineRule="auto"/>
        <w:ind w:firstLine="708"/>
        <w:jc w:val="both"/>
        <w:rPr>
          <w:lang w:eastAsia="x-none"/>
        </w:rPr>
      </w:pPr>
      <w:r w:rsidRPr="00927BEF">
        <w:rPr>
          <w:lang w:eastAsia="x-none"/>
        </w:rPr>
        <w:t xml:space="preserve">Jedným z hlavných výstupov </w:t>
      </w:r>
      <w:r w:rsidR="00025D18" w:rsidRPr="00927BEF">
        <w:rPr>
          <w:lang w:eastAsia="x-none"/>
        </w:rPr>
        <w:t xml:space="preserve">národného </w:t>
      </w:r>
      <w:r w:rsidRPr="00927BEF">
        <w:rPr>
          <w:lang w:eastAsia="x-none"/>
        </w:rPr>
        <w:t xml:space="preserve">projektu bolo </w:t>
      </w:r>
      <w:r w:rsidR="009705DB" w:rsidRPr="00927BEF">
        <w:rPr>
          <w:lang w:eastAsia="x-none"/>
        </w:rPr>
        <w:t xml:space="preserve">overenie dodaného MTZ a didaktických pomôcok v praxi a na základe toho </w:t>
      </w:r>
      <w:r w:rsidRPr="00927BEF">
        <w:rPr>
          <w:lang w:eastAsia="x-none"/>
        </w:rPr>
        <w:t>vytvor</w:t>
      </w:r>
      <w:r w:rsidR="00E43249" w:rsidRPr="00927BEF">
        <w:rPr>
          <w:lang w:eastAsia="x-none"/>
        </w:rPr>
        <w:t>iť</w:t>
      </w:r>
      <w:r w:rsidRPr="00927BEF">
        <w:rPr>
          <w:lang w:eastAsia="x-none"/>
        </w:rPr>
        <w:t xml:space="preserve"> </w:t>
      </w:r>
      <w:r w:rsidR="007F1D29" w:rsidRPr="00927BEF">
        <w:rPr>
          <w:lang w:eastAsia="x-none"/>
        </w:rPr>
        <w:t xml:space="preserve">Odporúčania na tvorbu normatívov základného a doplnkového vybavenia pre všetky školy v </w:t>
      </w:r>
      <w:r w:rsidRPr="00927BEF">
        <w:rPr>
          <w:lang w:eastAsia="x-none"/>
        </w:rPr>
        <w:t xml:space="preserve">rámci </w:t>
      </w:r>
      <w:r w:rsidR="007F1D29" w:rsidRPr="00927BEF">
        <w:rPr>
          <w:lang w:eastAsia="x-none"/>
        </w:rPr>
        <w:t xml:space="preserve">predmetov biológia, chémia, fyzika a technika na druhom stupni ZŠ. </w:t>
      </w:r>
      <w:r w:rsidR="009705DB" w:rsidRPr="00927BEF">
        <w:rPr>
          <w:lang w:eastAsia="x-none"/>
        </w:rPr>
        <w:t xml:space="preserve">Tieto odporúčania boli </w:t>
      </w:r>
      <w:r w:rsidR="00E43249" w:rsidRPr="00927BEF">
        <w:rPr>
          <w:lang w:eastAsia="x-none"/>
        </w:rPr>
        <w:t>vypracované vedúcimi predmetových skupín za jednotlivé predmety na základe výsledkov z výstupov - dotazník pre učiteľa). D</w:t>
      </w:r>
      <w:r w:rsidR="009705DB" w:rsidRPr="00927BEF">
        <w:rPr>
          <w:lang w:eastAsia="x-none"/>
        </w:rPr>
        <w:t xml:space="preserve">ňa 28.9.2015 </w:t>
      </w:r>
      <w:r w:rsidR="00E43249" w:rsidRPr="00927BEF">
        <w:rPr>
          <w:lang w:eastAsia="x-none"/>
        </w:rPr>
        <w:t xml:space="preserve">boli tieto Odporúčania </w:t>
      </w:r>
      <w:r w:rsidR="009705DB" w:rsidRPr="00927BEF">
        <w:rPr>
          <w:lang w:eastAsia="x-none"/>
        </w:rPr>
        <w:t xml:space="preserve">odstúpené na sekciu regionálneho školstva MŠVVaŠ SR na jeho schválenie. </w:t>
      </w:r>
    </w:p>
    <w:p w:rsidR="00B04ED5" w:rsidRPr="00927BEF" w:rsidRDefault="00E43249" w:rsidP="00DC083A">
      <w:pPr>
        <w:spacing w:line="360" w:lineRule="auto"/>
        <w:ind w:firstLine="708"/>
        <w:jc w:val="both"/>
        <w:rPr>
          <w:lang w:eastAsia="x-none"/>
        </w:rPr>
      </w:pPr>
      <w:r w:rsidRPr="00927BEF">
        <w:rPr>
          <w:lang w:eastAsia="x-none"/>
        </w:rPr>
        <w:t>Všetky m</w:t>
      </w:r>
      <w:r w:rsidR="00AA3772" w:rsidRPr="00927BEF">
        <w:rPr>
          <w:lang w:eastAsia="x-none"/>
        </w:rPr>
        <w:t>erateľn</w:t>
      </w:r>
      <w:r w:rsidR="000A2193" w:rsidRPr="00927BEF">
        <w:rPr>
          <w:lang w:eastAsia="x-none"/>
        </w:rPr>
        <w:t xml:space="preserve">é ukazovatele v rámci aktivity A.1 boli naplnené na 100% s výnimkou </w:t>
      </w:r>
      <w:r w:rsidRPr="00927BEF">
        <w:rPr>
          <w:lang w:eastAsia="x-none"/>
        </w:rPr>
        <w:t>jedné</w:t>
      </w:r>
      <w:r w:rsidR="000A2193" w:rsidRPr="00927BEF">
        <w:rPr>
          <w:lang w:eastAsia="x-none"/>
        </w:rPr>
        <w:t>ho</w:t>
      </w:r>
      <w:r w:rsidRPr="00927BEF">
        <w:rPr>
          <w:lang w:eastAsia="x-none"/>
        </w:rPr>
        <w:t xml:space="preserve"> merateľného ukazovateľa, </w:t>
      </w:r>
      <w:proofErr w:type="spellStart"/>
      <w:r w:rsidRPr="00927BEF">
        <w:rPr>
          <w:lang w:eastAsia="x-none"/>
        </w:rPr>
        <w:t>t.j</w:t>
      </w:r>
      <w:proofErr w:type="spellEnd"/>
      <w:r w:rsidRPr="00927BEF">
        <w:rPr>
          <w:lang w:eastAsia="x-none"/>
        </w:rPr>
        <w:t xml:space="preserve">. počtu zamestnancov zapojených do vzdelávacích aktivít, kde sme daný ukazovateľ naplnili na 66,3. </w:t>
      </w:r>
    </w:p>
    <w:p w:rsidR="00450877" w:rsidRPr="00927BEF" w:rsidRDefault="00450877" w:rsidP="00CD11B1">
      <w:pPr>
        <w:spacing w:line="360" w:lineRule="auto"/>
        <w:jc w:val="both"/>
        <w:rPr>
          <w:lang w:val="x-none" w:eastAsia="x-none"/>
        </w:rPr>
      </w:pPr>
    </w:p>
    <w:p w:rsidR="00154D7A" w:rsidRPr="00927BEF" w:rsidRDefault="00154D7A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154D7A" w:rsidRPr="00927BEF" w:rsidRDefault="00154D7A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154D7A" w:rsidRPr="00927BEF" w:rsidRDefault="00154D7A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744637" w:rsidRPr="00927BEF" w:rsidRDefault="00744637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744637" w:rsidRPr="00927BEF" w:rsidRDefault="00744637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744637" w:rsidRPr="00927BEF" w:rsidRDefault="00744637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744637" w:rsidRPr="00927BEF" w:rsidRDefault="00744637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744637" w:rsidRPr="00927BEF" w:rsidRDefault="00744637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744637" w:rsidRDefault="00744637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927BEF" w:rsidRDefault="00927BEF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927BEF" w:rsidRDefault="00927BEF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927BEF" w:rsidRDefault="00927BEF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927BEF" w:rsidRDefault="00927BEF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927BEF" w:rsidRDefault="00927BEF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927BEF" w:rsidRDefault="00927BEF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927BEF" w:rsidRDefault="00927BEF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927BEF" w:rsidRDefault="00927BEF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927BEF" w:rsidRDefault="00927BEF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927BEF" w:rsidRDefault="00927BEF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927BEF" w:rsidRDefault="00927BEF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927BEF" w:rsidRDefault="00927BEF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927BEF" w:rsidRDefault="00927BEF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927BEF" w:rsidRDefault="00927BEF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927BEF" w:rsidRPr="00927BEF" w:rsidRDefault="00927BEF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154D7A" w:rsidRPr="00927BEF" w:rsidRDefault="00154D7A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450877" w:rsidRPr="00927BEF" w:rsidRDefault="00450877" w:rsidP="00AF253E">
      <w:pPr>
        <w:spacing w:line="360" w:lineRule="auto"/>
        <w:ind w:firstLine="708"/>
        <w:jc w:val="both"/>
        <w:rPr>
          <w:lang w:val="x-none" w:eastAsia="x-none"/>
        </w:rPr>
      </w:pPr>
    </w:p>
    <w:p w:rsidR="009F51A6" w:rsidRPr="00927BEF" w:rsidRDefault="00744637" w:rsidP="00437B24">
      <w:pPr>
        <w:spacing w:line="360" w:lineRule="auto"/>
        <w:ind w:firstLine="708"/>
        <w:jc w:val="both"/>
        <w:rPr>
          <w:lang w:eastAsia="x-none"/>
        </w:rPr>
      </w:pPr>
      <w:r w:rsidRPr="00927BEF">
        <w:rPr>
          <w:lang w:eastAsia="x-none"/>
        </w:rPr>
        <w:t>V Bratislave 15</w:t>
      </w:r>
      <w:r w:rsidR="00154D7A" w:rsidRPr="00927BEF">
        <w:rPr>
          <w:lang w:eastAsia="x-none"/>
        </w:rPr>
        <w:t>.1</w:t>
      </w:r>
      <w:r w:rsidRPr="00927BEF">
        <w:rPr>
          <w:lang w:eastAsia="x-none"/>
        </w:rPr>
        <w:t>2</w:t>
      </w:r>
      <w:r w:rsidR="00437B24" w:rsidRPr="00927BEF">
        <w:rPr>
          <w:lang w:eastAsia="x-none"/>
        </w:rPr>
        <w:t xml:space="preserve">.2015                                                                   </w:t>
      </w:r>
      <w:r w:rsidR="00450877" w:rsidRPr="00927BEF">
        <w:rPr>
          <w:lang w:eastAsia="x-none"/>
        </w:rPr>
        <w:t>Mgr. Radoslav Ivanko</w:t>
      </w:r>
    </w:p>
    <w:p w:rsidR="00437B24" w:rsidRPr="00927BEF" w:rsidRDefault="00437B24" w:rsidP="00437B24">
      <w:pPr>
        <w:spacing w:line="360" w:lineRule="auto"/>
        <w:ind w:firstLine="708"/>
        <w:jc w:val="right"/>
        <w:rPr>
          <w:b/>
          <w:lang w:val="x-none" w:eastAsia="x-none"/>
        </w:rPr>
      </w:pPr>
      <w:r w:rsidRPr="00927BEF">
        <w:rPr>
          <w:lang w:eastAsia="x-none"/>
        </w:rPr>
        <w:t>odborný garant A1.1</w:t>
      </w:r>
    </w:p>
    <w:sectPr w:rsidR="00437B24" w:rsidRPr="00927BEF" w:rsidSect="00126B9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6D" w:rsidRDefault="00A00E6D" w:rsidP="00005098">
      <w:r>
        <w:separator/>
      </w:r>
    </w:p>
  </w:endnote>
  <w:endnote w:type="continuationSeparator" w:id="0">
    <w:p w:rsidR="00A00E6D" w:rsidRDefault="00A00E6D" w:rsidP="0000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973849"/>
      <w:docPartObj>
        <w:docPartGallery w:val="Page Numbers (Bottom of Page)"/>
        <w:docPartUnique/>
      </w:docPartObj>
    </w:sdtPr>
    <w:sdtEndPr/>
    <w:sdtContent>
      <w:p w:rsidR="00126B9B" w:rsidRDefault="00126B9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C30">
          <w:rPr>
            <w:noProof/>
          </w:rPr>
          <w:t>10</w:t>
        </w:r>
        <w:r>
          <w:fldChar w:fldCharType="end"/>
        </w:r>
      </w:p>
    </w:sdtContent>
  </w:sdt>
  <w:p w:rsidR="00126B9B" w:rsidRDefault="00126B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6D" w:rsidRDefault="00A00E6D" w:rsidP="00005098">
      <w:r>
        <w:separator/>
      </w:r>
    </w:p>
  </w:footnote>
  <w:footnote w:type="continuationSeparator" w:id="0">
    <w:p w:rsidR="00A00E6D" w:rsidRDefault="00A00E6D" w:rsidP="0000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77" w:rsidRDefault="00236377" w:rsidP="00236377">
    <w:pPr>
      <w:pStyle w:val="Hlavika"/>
      <w:rPr>
        <w:noProof/>
        <w:color w:val="1F497D"/>
        <w:sz w:val="28"/>
        <w:szCs w:val="28"/>
        <w:lang w:val="sk-SK" w:eastAsia="sk-SK"/>
      </w:rPr>
    </w:pPr>
    <w:r w:rsidRPr="007D1218">
      <w:rPr>
        <w:rFonts w:ascii="Arial" w:hAnsi="Arial" w:cs="Arial"/>
        <w:b/>
        <w:color w:val="000000"/>
        <w:sz w:val="16"/>
        <w:szCs w:val="16"/>
      </w:rPr>
      <w:t xml:space="preserve">Štátny inštitút odborného vzdelávania, Bellova 54/A, 837 63 Bratislava, tel.: 02/54 77 67 77, </w:t>
    </w:r>
    <w:hyperlink r:id="rId1" w:history="1">
      <w:r w:rsidRPr="007D1218">
        <w:rPr>
          <w:rStyle w:val="Hypertextovprepojenie"/>
          <w:rFonts w:ascii="Arial" w:hAnsi="Arial" w:cs="Arial"/>
          <w:b/>
          <w:color w:val="000000"/>
          <w:sz w:val="16"/>
          <w:szCs w:val="16"/>
        </w:rPr>
        <w:t>siov@siov.sk</w:t>
      </w:r>
    </w:hyperlink>
    <w:r w:rsidRPr="007D1218">
      <w:rPr>
        <w:rFonts w:ascii="Arial" w:hAnsi="Arial" w:cs="Arial"/>
        <w:b/>
        <w:color w:val="000000"/>
        <w:sz w:val="16"/>
        <w:szCs w:val="16"/>
      </w:rPr>
      <w:t>, www.siov.sk</w:t>
    </w:r>
    <w:r>
      <w:rPr>
        <w:noProof/>
        <w:color w:val="1F497D"/>
        <w:sz w:val="28"/>
        <w:szCs w:val="28"/>
        <w:lang w:val="sk-SK" w:eastAsia="sk-SK"/>
      </w:rPr>
      <w:t xml:space="preserve"> </w:t>
    </w:r>
  </w:p>
  <w:p w:rsidR="00236377" w:rsidRDefault="00236377" w:rsidP="00236377">
    <w:pPr>
      <w:pStyle w:val="Hlavika"/>
      <w:rPr>
        <w:noProof/>
        <w:color w:val="1F497D"/>
        <w:sz w:val="28"/>
        <w:szCs w:val="28"/>
        <w:lang w:val="sk-SK" w:eastAsia="sk-SK"/>
      </w:rPr>
    </w:pPr>
  </w:p>
  <w:p w:rsidR="00236377" w:rsidRPr="00F11B97" w:rsidRDefault="00236377" w:rsidP="00236377">
    <w:pPr>
      <w:pStyle w:val="Hlavika"/>
      <w:rPr>
        <w:rFonts w:ascii="Arial" w:hAnsi="Arial" w:cs="Arial"/>
        <w:color w:val="000000"/>
        <w:sz w:val="20"/>
        <w:szCs w:val="20"/>
        <w:lang w:val="sk-SK"/>
      </w:rPr>
    </w:pPr>
    <w:r>
      <w:rPr>
        <w:noProof/>
        <w:color w:val="1F497D"/>
        <w:sz w:val="28"/>
        <w:szCs w:val="28"/>
        <w:lang w:val="sk-SK" w:eastAsia="sk-SK"/>
      </w:rPr>
      <w:t xml:space="preserve">           </w:t>
    </w:r>
    <w:r>
      <w:rPr>
        <w:noProof/>
        <w:color w:val="1F497D"/>
        <w:sz w:val="28"/>
        <w:szCs w:val="28"/>
        <w:lang w:val="sk-SK" w:eastAsia="sk-SK"/>
      </w:rPr>
      <w:drawing>
        <wp:inline distT="0" distB="0" distL="0" distR="0" wp14:anchorId="279796D3" wp14:editId="7D81F391">
          <wp:extent cx="1167130" cy="389255"/>
          <wp:effectExtent l="0" t="0" r="0" b="0"/>
          <wp:docPr id="9" name="Obrázok 9" descr="logo MSVVAS SR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SVVAS SR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  <w:sz w:val="28"/>
        <w:szCs w:val="28"/>
        <w:lang w:val="sk-SK" w:eastAsia="sk-SK"/>
      </w:rPr>
      <w:t xml:space="preserve">    </w:t>
    </w:r>
    <w:r w:rsidRPr="0018799A">
      <w:rPr>
        <w:noProof/>
        <w:color w:val="1F497D"/>
        <w:sz w:val="28"/>
        <w:szCs w:val="28"/>
        <w:lang w:val="sk-SK" w:eastAsia="sk-SK"/>
      </w:rPr>
      <w:drawing>
        <wp:inline distT="0" distB="0" distL="0" distR="0" wp14:anchorId="7D69F67C" wp14:editId="6521FA24">
          <wp:extent cx="723265" cy="191135"/>
          <wp:effectExtent l="0" t="0" r="635" b="0"/>
          <wp:docPr id="5" name="Obrázok 5" descr="Macintosh HD:Users:ldorcakova:Desktop:SIOV 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dorcakova:Desktop:SIOV C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  <w:sz w:val="28"/>
        <w:szCs w:val="28"/>
        <w:lang w:val="sk-SK" w:eastAsia="sk-SK"/>
      </w:rPr>
      <w:t xml:space="preserve">    </w:t>
    </w:r>
    <w:r>
      <w:rPr>
        <w:rFonts w:ascii="Arial" w:hAnsi="Arial" w:cs="Arial"/>
        <w:color w:val="002060"/>
        <w:sz w:val="20"/>
        <w:szCs w:val="20"/>
        <w:lang w:val="sk-SK"/>
      </w:rPr>
      <w:t xml:space="preserve">      </w:t>
    </w:r>
    <w:r w:rsidRPr="00F11B97">
      <w:rPr>
        <w:rFonts w:ascii="Arial" w:hAnsi="Arial" w:cs="Arial"/>
        <w:noProof/>
        <w:color w:val="000000"/>
        <w:sz w:val="20"/>
        <w:szCs w:val="20"/>
        <w:lang w:val="sk-SK" w:eastAsia="sk-SK"/>
      </w:rPr>
      <w:drawing>
        <wp:inline distT="0" distB="0" distL="0" distR="0" wp14:anchorId="63862419" wp14:editId="2C23B7F0">
          <wp:extent cx="552450" cy="579755"/>
          <wp:effectExtent l="0" t="0" r="0" b="0"/>
          <wp:docPr id="4" name="Obrázok 4" descr="logo ciernobi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iernobie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sz w:val="20"/>
        <w:szCs w:val="20"/>
        <w:lang w:val="sk-SK" w:eastAsia="sk-SK"/>
      </w:rPr>
      <w:t xml:space="preserve">            </w:t>
    </w:r>
    <w:r w:rsidRPr="00F11B97">
      <w:rPr>
        <w:rFonts w:ascii="Arial" w:hAnsi="Arial" w:cs="Arial"/>
        <w:noProof/>
        <w:color w:val="000000"/>
        <w:sz w:val="20"/>
        <w:szCs w:val="20"/>
        <w:lang w:val="sk-SK" w:eastAsia="sk-SK"/>
      </w:rPr>
      <w:drawing>
        <wp:inline distT="0" distB="0" distL="0" distR="0" wp14:anchorId="71543865" wp14:editId="47045C19">
          <wp:extent cx="648335" cy="593725"/>
          <wp:effectExtent l="0" t="0" r="0" b="0"/>
          <wp:docPr id="3" name="Obrázok 3" descr="logo ESF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ESF-c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sz w:val="20"/>
        <w:szCs w:val="20"/>
        <w:lang w:val="sk-SK" w:eastAsia="sk-SK"/>
      </w:rPr>
      <w:t xml:space="preserve">          </w:t>
    </w:r>
    <w:r w:rsidRPr="00F11B97">
      <w:rPr>
        <w:rFonts w:ascii="Arial" w:hAnsi="Arial" w:cs="Arial"/>
        <w:noProof/>
        <w:color w:val="000000"/>
        <w:sz w:val="20"/>
        <w:szCs w:val="20"/>
        <w:lang w:val="sk-SK" w:eastAsia="sk-SK"/>
      </w:rPr>
      <w:drawing>
        <wp:inline distT="0" distB="0" distL="0" distR="0" wp14:anchorId="0D4E0A05" wp14:editId="05E31A9E">
          <wp:extent cx="593725" cy="593725"/>
          <wp:effectExtent l="0" t="0" r="0" b="0"/>
          <wp:docPr id="2" name="Obrázok 2" descr="logo_opv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pv-c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B97">
      <w:rPr>
        <w:rFonts w:ascii="Arial" w:hAnsi="Arial" w:cs="Arial"/>
        <w:color w:val="000000"/>
        <w:sz w:val="20"/>
        <w:szCs w:val="20"/>
        <w:lang w:val="sk-SK"/>
      </w:rPr>
      <w:br/>
      <w:t xml:space="preserve">                                                                        </w:t>
    </w:r>
  </w:p>
  <w:p w:rsidR="00236377" w:rsidRPr="00F11B97" w:rsidRDefault="00236377" w:rsidP="00236377">
    <w:pPr>
      <w:pStyle w:val="Hlavika"/>
      <w:jc w:val="center"/>
      <w:rPr>
        <w:rFonts w:ascii="Arial" w:hAnsi="Arial" w:cs="Arial"/>
        <w:color w:val="000000"/>
        <w:sz w:val="20"/>
        <w:szCs w:val="20"/>
        <w:lang w:val="sk-SK"/>
      </w:rPr>
    </w:pPr>
    <w:r w:rsidRPr="00F11B97">
      <w:rPr>
        <w:rFonts w:ascii="Arial" w:hAnsi="Arial" w:cs="Arial"/>
        <w:b/>
        <w:color w:val="000000"/>
        <w:sz w:val="16"/>
        <w:szCs w:val="16"/>
        <w:lang w:val="sk-SK"/>
      </w:rPr>
      <w:t xml:space="preserve">Národný projekt: </w:t>
    </w:r>
    <w:r w:rsidRPr="00F11B97">
      <w:rPr>
        <w:rFonts w:ascii="Arial" w:hAnsi="Arial" w:cs="Arial"/>
        <w:color w:val="000000"/>
        <w:sz w:val="16"/>
        <w:szCs w:val="16"/>
        <w:lang w:val="sk-SK"/>
      </w:rPr>
      <w:t>Podpora profesijnej orientácie žiakov základnej školy na odborné vzdelávanie a prípravu prostredníctvom rozvoja polytechnickej výchovy zameranej na rozvoj pracovných zručností a práca s talentami.</w:t>
    </w:r>
    <w:r w:rsidRPr="00F11B97">
      <w:rPr>
        <w:rFonts w:ascii="Arial" w:hAnsi="Arial" w:cs="Arial"/>
        <w:color w:val="000000"/>
        <w:sz w:val="20"/>
        <w:szCs w:val="20"/>
        <w:lang w:val="sk-SK"/>
      </w:rPr>
      <w:br/>
    </w:r>
    <w:r w:rsidRPr="00F11B97">
      <w:rPr>
        <w:rFonts w:ascii="Arial" w:hAnsi="Arial" w:cs="Arial"/>
        <w:color w:val="000000"/>
        <w:sz w:val="12"/>
        <w:szCs w:val="12"/>
        <w:lang w:val="sk-SK"/>
      </w:rPr>
      <w:t>Kód ITMS projektu: 26110130549</w:t>
    </w:r>
    <w:r w:rsidRPr="00F11B97">
      <w:rPr>
        <w:rFonts w:ascii="Arial" w:hAnsi="Arial" w:cs="Arial"/>
        <w:color w:val="000000"/>
        <w:sz w:val="12"/>
        <w:szCs w:val="12"/>
        <w:lang w:val="sk-SK"/>
      </w:rPr>
      <w:br/>
      <w:t xml:space="preserve">OP VZDELÁVANIE – PO 1 Reforma systému vzdelávania a odbornej prípravy, opatrenie 1.1 Premena tradičnej školy na modernú. </w:t>
    </w:r>
    <w:r w:rsidRPr="00F11B97">
      <w:rPr>
        <w:rFonts w:ascii="Arial" w:hAnsi="Arial" w:cs="Arial"/>
        <w:color w:val="000000"/>
        <w:sz w:val="12"/>
        <w:szCs w:val="12"/>
        <w:lang w:val="sk-SK"/>
      </w:rPr>
      <w:br/>
      <w:t>Moderné vzdelávanie pre vedomostnú spoločnosť/Projekt je spolufinancovaný zo zdrojov EÚ.</w:t>
    </w:r>
    <w:r w:rsidRPr="00F11B97">
      <w:rPr>
        <w:rFonts w:ascii="Arial" w:hAnsi="Arial" w:cs="Arial"/>
        <w:color w:val="000000"/>
        <w:sz w:val="12"/>
        <w:szCs w:val="12"/>
        <w:lang w:val="sk-SK"/>
      </w:rPr>
      <w:br/>
      <w:t>Cieľ: Konvergencia</w:t>
    </w:r>
  </w:p>
  <w:p w:rsidR="00236377" w:rsidRDefault="002363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92A"/>
    <w:multiLevelType w:val="hybridMultilevel"/>
    <w:tmpl w:val="AD820458"/>
    <w:lvl w:ilvl="0" w:tplc="21D8B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4D83"/>
    <w:multiLevelType w:val="hybridMultilevel"/>
    <w:tmpl w:val="A51A68D4"/>
    <w:lvl w:ilvl="0" w:tplc="21D8BD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7B5DB1"/>
    <w:multiLevelType w:val="hybridMultilevel"/>
    <w:tmpl w:val="7F5ED106"/>
    <w:lvl w:ilvl="0" w:tplc="21D8B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77D96"/>
    <w:multiLevelType w:val="hybridMultilevel"/>
    <w:tmpl w:val="DF66E1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4CD9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A6"/>
    <w:rsid w:val="00005098"/>
    <w:rsid w:val="00013070"/>
    <w:rsid w:val="00014CF6"/>
    <w:rsid w:val="00015843"/>
    <w:rsid w:val="00025D18"/>
    <w:rsid w:val="00037B8F"/>
    <w:rsid w:val="00075BD2"/>
    <w:rsid w:val="00090BF7"/>
    <w:rsid w:val="000A2193"/>
    <w:rsid w:val="000A650D"/>
    <w:rsid w:val="000A723F"/>
    <w:rsid w:val="000F3043"/>
    <w:rsid w:val="00117E9A"/>
    <w:rsid w:val="00126B9B"/>
    <w:rsid w:val="001279B1"/>
    <w:rsid w:val="00136529"/>
    <w:rsid w:val="00136CC9"/>
    <w:rsid w:val="00154D7A"/>
    <w:rsid w:val="00193B7D"/>
    <w:rsid w:val="0019484F"/>
    <w:rsid w:val="00197052"/>
    <w:rsid w:val="001D04B6"/>
    <w:rsid w:val="001E58EB"/>
    <w:rsid w:val="001E6C05"/>
    <w:rsid w:val="001E6C37"/>
    <w:rsid w:val="0023127D"/>
    <w:rsid w:val="002354CF"/>
    <w:rsid w:val="00236377"/>
    <w:rsid w:val="00252EFB"/>
    <w:rsid w:val="00263D14"/>
    <w:rsid w:val="00283764"/>
    <w:rsid w:val="00283B53"/>
    <w:rsid w:val="002A77E2"/>
    <w:rsid w:val="002B0A72"/>
    <w:rsid w:val="002B1DB9"/>
    <w:rsid w:val="002B6FFE"/>
    <w:rsid w:val="002C5CD4"/>
    <w:rsid w:val="002D49FF"/>
    <w:rsid w:val="003007FF"/>
    <w:rsid w:val="003077E0"/>
    <w:rsid w:val="00320626"/>
    <w:rsid w:val="00332F06"/>
    <w:rsid w:val="00387532"/>
    <w:rsid w:val="003906F3"/>
    <w:rsid w:val="003A44D5"/>
    <w:rsid w:val="003A4F5D"/>
    <w:rsid w:val="003B6EB2"/>
    <w:rsid w:val="003C11E8"/>
    <w:rsid w:val="00405F46"/>
    <w:rsid w:val="00430114"/>
    <w:rsid w:val="00437B24"/>
    <w:rsid w:val="00450550"/>
    <w:rsid w:val="00450877"/>
    <w:rsid w:val="004631EC"/>
    <w:rsid w:val="004A4E6B"/>
    <w:rsid w:val="004C7769"/>
    <w:rsid w:val="004E1081"/>
    <w:rsid w:val="004E2269"/>
    <w:rsid w:val="00504661"/>
    <w:rsid w:val="0051445D"/>
    <w:rsid w:val="00535E77"/>
    <w:rsid w:val="0053633D"/>
    <w:rsid w:val="0054106F"/>
    <w:rsid w:val="0054517A"/>
    <w:rsid w:val="0059253D"/>
    <w:rsid w:val="005B1850"/>
    <w:rsid w:val="005D79E1"/>
    <w:rsid w:val="00604D42"/>
    <w:rsid w:val="006167BD"/>
    <w:rsid w:val="00626DDA"/>
    <w:rsid w:val="006364B4"/>
    <w:rsid w:val="00641037"/>
    <w:rsid w:val="00651CC2"/>
    <w:rsid w:val="00662B03"/>
    <w:rsid w:val="00670DD9"/>
    <w:rsid w:val="00680B59"/>
    <w:rsid w:val="00681341"/>
    <w:rsid w:val="006873E6"/>
    <w:rsid w:val="00693F9C"/>
    <w:rsid w:val="006B20E1"/>
    <w:rsid w:val="006D5BB4"/>
    <w:rsid w:val="00705044"/>
    <w:rsid w:val="00707B80"/>
    <w:rsid w:val="00737290"/>
    <w:rsid w:val="00744637"/>
    <w:rsid w:val="00797D9A"/>
    <w:rsid w:val="007F1D29"/>
    <w:rsid w:val="00811C09"/>
    <w:rsid w:val="0081605F"/>
    <w:rsid w:val="00820A3B"/>
    <w:rsid w:val="008301B0"/>
    <w:rsid w:val="00835BED"/>
    <w:rsid w:val="00855EC1"/>
    <w:rsid w:val="00866BFA"/>
    <w:rsid w:val="00881C30"/>
    <w:rsid w:val="008C59B9"/>
    <w:rsid w:val="008D6383"/>
    <w:rsid w:val="008E18EE"/>
    <w:rsid w:val="008E25B2"/>
    <w:rsid w:val="00905D08"/>
    <w:rsid w:val="00914DB0"/>
    <w:rsid w:val="00927BEF"/>
    <w:rsid w:val="00932DE3"/>
    <w:rsid w:val="0095060B"/>
    <w:rsid w:val="00957C28"/>
    <w:rsid w:val="009627D7"/>
    <w:rsid w:val="009705DB"/>
    <w:rsid w:val="00971AD9"/>
    <w:rsid w:val="00974FE1"/>
    <w:rsid w:val="009919A6"/>
    <w:rsid w:val="009B24DD"/>
    <w:rsid w:val="009E02C1"/>
    <w:rsid w:val="009E4E89"/>
    <w:rsid w:val="009F51A6"/>
    <w:rsid w:val="00A00032"/>
    <w:rsid w:val="00A00E6D"/>
    <w:rsid w:val="00A15A58"/>
    <w:rsid w:val="00A454F3"/>
    <w:rsid w:val="00A51470"/>
    <w:rsid w:val="00A517C8"/>
    <w:rsid w:val="00A678B7"/>
    <w:rsid w:val="00A7516A"/>
    <w:rsid w:val="00A971CC"/>
    <w:rsid w:val="00AA3772"/>
    <w:rsid w:val="00AA56EC"/>
    <w:rsid w:val="00AA7549"/>
    <w:rsid w:val="00AA789A"/>
    <w:rsid w:val="00AB0D0D"/>
    <w:rsid w:val="00AD5EC7"/>
    <w:rsid w:val="00AE14F7"/>
    <w:rsid w:val="00AE7536"/>
    <w:rsid w:val="00AF253E"/>
    <w:rsid w:val="00AF4394"/>
    <w:rsid w:val="00B04ED5"/>
    <w:rsid w:val="00B1132A"/>
    <w:rsid w:val="00B57956"/>
    <w:rsid w:val="00B87C9D"/>
    <w:rsid w:val="00B92928"/>
    <w:rsid w:val="00B944F2"/>
    <w:rsid w:val="00BC29A6"/>
    <w:rsid w:val="00BE094A"/>
    <w:rsid w:val="00BF058C"/>
    <w:rsid w:val="00BF4AC1"/>
    <w:rsid w:val="00C04F58"/>
    <w:rsid w:val="00C07917"/>
    <w:rsid w:val="00C40FC0"/>
    <w:rsid w:val="00C534FA"/>
    <w:rsid w:val="00C63E59"/>
    <w:rsid w:val="00C658C3"/>
    <w:rsid w:val="00C70C8C"/>
    <w:rsid w:val="00C715A6"/>
    <w:rsid w:val="00C758F3"/>
    <w:rsid w:val="00C80599"/>
    <w:rsid w:val="00C97384"/>
    <w:rsid w:val="00CA0535"/>
    <w:rsid w:val="00CA4C9A"/>
    <w:rsid w:val="00CD11B1"/>
    <w:rsid w:val="00CD1FCE"/>
    <w:rsid w:val="00CD4E71"/>
    <w:rsid w:val="00CD5F91"/>
    <w:rsid w:val="00CE000D"/>
    <w:rsid w:val="00CE71B2"/>
    <w:rsid w:val="00D03DC5"/>
    <w:rsid w:val="00D13545"/>
    <w:rsid w:val="00D43220"/>
    <w:rsid w:val="00D73339"/>
    <w:rsid w:val="00D7345E"/>
    <w:rsid w:val="00D75F04"/>
    <w:rsid w:val="00DA1853"/>
    <w:rsid w:val="00DA4C71"/>
    <w:rsid w:val="00DC083A"/>
    <w:rsid w:val="00DF1B00"/>
    <w:rsid w:val="00E06993"/>
    <w:rsid w:val="00E167F4"/>
    <w:rsid w:val="00E43249"/>
    <w:rsid w:val="00E45019"/>
    <w:rsid w:val="00E526CD"/>
    <w:rsid w:val="00E94288"/>
    <w:rsid w:val="00EA2907"/>
    <w:rsid w:val="00EA6126"/>
    <w:rsid w:val="00EC522C"/>
    <w:rsid w:val="00F00298"/>
    <w:rsid w:val="00F00451"/>
    <w:rsid w:val="00F04677"/>
    <w:rsid w:val="00F16955"/>
    <w:rsid w:val="00F300E0"/>
    <w:rsid w:val="00F30287"/>
    <w:rsid w:val="00F4447A"/>
    <w:rsid w:val="00F57672"/>
    <w:rsid w:val="00F57C67"/>
    <w:rsid w:val="00F8521D"/>
    <w:rsid w:val="00FE67EE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0200"/>
  <w15:chartTrackingRefBased/>
  <w15:docId w15:val="{C18B0CB1-2D38-4E98-8F36-87D462E2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5BED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35BED"/>
    <w:pPr>
      <w:keepNext/>
      <w:keepLines/>
      <w:spacing w:before="40"/>
      <w:outlineLvl w:val="1"/>
    </w:pPr>
    <w:rPr>
      <w:rFonts w:eastAsiaTheme="majorEastAsia" w:cstheme="majorBidi"/>
      <w:szCs w:val="2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51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9F51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59253D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835BED"/>
    <w:rPr>
      <w:rFonts w:ascii="Times New Roman" w:eastAsiaTheme="majorEastAsia" w:hAnsi="Times New Roman" w:cstheme="majorBidi"/>
      <w:b/>
      <w:sz w:val="28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35BED"/>
    <w:rPr>
      <w:rFonts w:ascii="Times New Roman" w:eastAsiaTheme="majorEastAsia" w:hAnsi="Times New Roman" w:cstheme="majorBidi"/>
      <w:sz w:val="24"/>
      <w:szCs w:val="26"/>
      <w:u w:val="single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005098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005098"/>
    <w:pPr>
      <w:spacing w:after="100"/>
      <w:ind w:left="240"/>
    </w:pPr>
  </w:style>
  <w:style w:type="character" w:styleId="Hypertextovprepojenie">
    <w:name w:val="Hyperlink"/>
    <w:basedOn w:val="Predvolenpsmoodseku"/>
    <w:uiPriority w:val="99"/>
    <w:unhideWhenUsed/>
    <w:rsid w:val="00005098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0050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509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26B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6B9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6B9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6B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6B9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6B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B9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dborn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siov@siov.sk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E66A-D21E-4B20-A3C7-678C2273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2015-04-13T09:21:00Z</cp:lastPrinted>
  <dcterms:created xsi:type="dcterms:W3CDTF">2015-11-30T09:03:00Z</dcterms:created>
  <dcterms:modified xsi:type="dcterms:W3CDTF">2015-12-01T13:08:00Z</dcterms:modified>
</cp:coreProperties>
</file>